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FDEA0" w14:textId="178490A4"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0AC6E3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120C7EB6" w14:textId="34FE0AB0"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0465B9FA"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4D9C6597" w14:textId="14DD7F9E"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3F22D6C"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CC53A5C" w14:textId="6AE3AE7D"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55CC91E" w14:textId="77777777" w:rsidR="000C08C0" w:rsidRPr="00EA67F8" w:rsidRDefault="00670FE5"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5A87576B">
          <v:rect id="_x0000_i1025" style="width:467.75pt;height:1.5pt;mso-position-vertical:absolute" o:hralign="center" o:hrstd="t" o:hrnoshade="t" o:hr="t" fillcolor="#8496b0 [1951]" stroked="f"/>
        </w:pict>
      </w:r>
    </w:p>
    <w:p w14:paraId="439C5ABE"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051F281" w14:textId="279C35FC"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D7114CC" w14:textId="77777777" w:rsidTr="00A17AEA">
        <w:tc>
          <w:tcPr>
            <w:tcW w:w="5387" w:type="dxa"/>
          </w:tcPr>
          <w:p w14:paraId="42D123A4" w14:textId="163A5830"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DC0DE0">
              <w:rPr>
                <w:rFonts w:ascii="Georgia" w:hAnsi="Georgia" w:cs="Times New Roman"/>
                <w:color w:val="1F3864" w:themeColor="accent1" w:themeShade="80"/>
                <w:sz w:val="24"/>
                <w:szCs w:val="24"/>
              </w:rPr>
              <w:t>20</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DC0DE0">
              <w:rPr>
                <w:rFonts w:ascii="Georgia" w:hAnsi="Georgia" w:cs="Times New Roman"/>
                <w:color w:val="1F3864" w:themeColor="accent1" w:themeShade="80"/>
                <w:sz w:val="24"/>
                <w:szCs w:val="24"/>
              </w:rPr>
              <w:t>19.25</w:t>
            </w:r>
          </w:p>
          <w:p w14:paraId="6C51302E" w14:textId="0315A873"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w:t>
            </w:r>
          </w:p>
          <w:p w14:paraId="01B23A3E" w14:textId="77777777" w:rsidR="000C08C0" w:rsidRPr="000C08C0" w:rsidRDefault="000C08C0" w:rsidP="00A17AEA">
            <w:pPr>
              <w:rPr>
                <w:rFonts w:ascii="Times New Roman" w:hAnsi="Times New Roman" w:cs="Times New Roman"/>
                <w:sz w:val="28"/>
                <w:szCs w:val="28"/>
              </w:rPr>
            </w:pPr>
          </w:p>
        </w:tc>
      </w:tr>
    </w:tbl>
    <w:p w14:paraId="66379965"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E04ACE0" w14:textId="792E7D86"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46910E1" w14:textId="0E3740C6"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195274326"/>
      <w:r w:rsidRPr="000C08C0">
        <w:rPr>
          <w:rFonts w:ascii="Times New Roman" w:eastAsia="Arial Unicode MS" w:hAnsi="Times New Roman" w:cs="Times New Roman"/>
          <w:sz w:val="28"/>
          <w:szCs w:val="28"/>
          <w:bdr w:val="none" w:sz="0" w:space="0" w:color="auto" w:frame="1"/>
        </w:rPr>
        <w:t xml:space="preserve">на </w:t>
      </w:r>
      <w:r w:rsidR="00C21EC5" w:rsidRPr="00C21EC5">
        <w:rPr>
          <w:rFonts w:ascii="Times New Roman" w:eastAsia="Arial Unicode MS" w:hAnsi="Times New Roman" w:cs="Times New Roman"/>
          <w:sz w:val="28"/>
          <w:szCs w:val="28"/>
          <w:bdr w:val="none" w:sz="0" w:space="0" w:color="auto" w:frame="1"/>
        </w:rPr>
        <w:t>оказа</w:t>
      </w:r>
      <w:r w:rsidR="00C21EC5">
        <w:rPr>
          <w:rFonts w:ascii="Times New Roman" w:eastAsia="Arial Unicode MS" w:hAnsi="Times New Roman" w:cs="Times New Roman"/>
          <w:sz w:val="28"/>
          <w:szCs w:val="28"/>
          <w:bdr w:val="none" w:sz="0" w:space="0" w:color="auto" w:frame="1"/>
        </w:rPr>
        <w:t>ние</w:t>
      </w:r>
      <w:r w:rsidR="00C21EC5" w:rsidRPr="00C21EC5">
        <w:rPr>
          <w:rFonts w:ascii="Times New Roman" w:eastAsia="Arial Unicode MS" w:hAnsi="Times New Roman" w:cs="Times New Roman"/>
          <w:sz w:val="28"/>
          <w:szCs w:val="28"/>
          <w:bdr w:val="none" w:sz="0" w:space="0" w:color="auto" w:frame="1"/>
        </w:rPr>
        <w:t xml:space="preserve"> услуг по перевозке имущества театров</w:t>
      </w:r>
      <w:bookmarkEnd w:id="0"/>
      <w:r w:rsidRPr="000C08C0">
        <w:rPr>
          <w:rFonts w:ascii="Times New Roman" w:eastAsia="Arial Unicode MS" w:hAnsi="Times New Roman" w:cs="Times New Roman"/>
          <w:sz w:val="28"/>
          <w:szCs w:val="28"/>
          <w:bdr w:val="none" w:sz="0" w:space="0" w:color="auto" w:frame="1"/>
        </w:rPr>
        <w:t>.</w:t>
      </w:r>
    </w:p>
    <w:bookmarkEnd w:id="1"/>
    <w:p w14:paraId="1DB932D3" w14:textId="1C94D43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4DF8D23" w14:textId="3B9DE870"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6F36524D" w14:textId="1EBBF49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20044F8" w14:textId="3CC8A31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C13CC1">
        <w:rPr>
          <w:rFonts w:ascii="Times New Roman" w:eastAsia="Arial Unicode MS" w:hAnsi="Times New Roman" w:cs="Times New Roman"/>
          <w:sz w:val="28"/>
          <w:szCs w:val="28"/>
          <w:bdr w:val="none" w:sz="0" w:space="0" w:color="auto" w:frame="1"/>
        </w:rPr>
        <w:t>65</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F628E46" w14:textId="2708BBC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70C5A9C" w14:textId="77777777" w:rsidTr="00CE5683">
        <w:trPr>
          <w:trHeight w:val="562"/>
        </w:trPr>
        <w:tc>
          <w:tcPr>
            <w:tcW w:w="4962" w:type="dxa"/>
          </w:tcPr>
          <w:p w14:paraId="72F8E566" w14:textId="77777777" w:rsidR="000C08C0" w:rsidRPr="000C08C0" w:rsidRDefault="00DF5453"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51856F51" w14:textId="58080135" w:rsidR="000C08C0" w:rsidRPr="000C08C0" w:rsidRDefault="00DF5453"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7FFCC086" w14:textId="4571C6CB" w:rsidR="000C08C0" w:rsidRPr="000C08C0" w:rsidRDefault="000C08C0" w:rsidP="000C08C0">
      <w:pPr>
        <w:spacing w:after="0" w:line="240" w:lineRule="auto"/>
        <w:ind w:firstLine="709"/>
        <w:jc w:val="center"/>
        <w:rPr>
          <w:rFonts w:ascii="Times New Roman" w:hAnsi="Times New Roman" w:cs="Times New Roman"/>
          <w:b/>
          <w:sz w:val="24"/>
          <w:szCs w:val="24"/>
        </w:rPr>
      </w:pPr>
      <w:bookmarkStart w:id="2" w:name="_GoBack"/>
      <w:bookmarkEnd w:id="2"/>
    </w:p>
    <w:p w14:paraId="1E72DB2E" w14:textId="64018D66"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74F28FC"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2E42B01" w14:textId="77777777"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C21EC5" w:rsidRPr="00C21EC5">
        <w:rPr>
          <w:rFonts w:ascii="Times New Roman" w:hAnsi="Times New Roman" w:cs="Times New Roman"/>
          <w:b/>
          <w:kern w:val="2"/>
          <w:sz w:val="24"/>
          <w:szCs w:val="24"/>
          <w14:ligatures w14:val="standardContextual"/>
        </w:rPr>
        <w:t xml:space="preserve">на </w:t>
      </w:r>
      <w:bookmarkStart w:id="5" w:name="_Hlk214365081"/>
      <w:r w:rsidR="00C21EC5" w:rsidRPr="00C21EC5">
        <w:rPr>
          <w:rFonts w:ascii="Times New Roman" w:hAnsi="Times New Roman" w:cs="Times New Roman"/>
          <w:b/>
          <w:kern w:val="2"/>
          <w:sz w:val="24"/>
          <w:szCs w:val="24"/>
          <w14:ligatures w14:val="standardContextual"/>
        </w:rPr>
        <w:t>оказание услуг по перевозке имущества театров</w:t>
      </w:r>
      <w:bookmarkEnd w:id="5"/>
    </w:p>
    <w:p w14:paraId="3652AEF0"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D0E047B"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3DCEAD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CE72C16"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0B932FD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289F41D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00AEB7A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9C8E2A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AACF29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7E39E2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12378F25"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787B48C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CA38E9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9A2661E"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06343AE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CC49DF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3DEDC63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65DA9EAC"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F06132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18F9B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30865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249EC5E5"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7A1AB9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E4D74D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C8870D7"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95DB10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A5C8FD0"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7C06029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0D9E4781"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29E207"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DD0E8E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1284C9C1"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B3CBC0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406BE0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1B5BA37"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33B57A0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5416C17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8091D8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0BE33A2"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BCFB02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9A5D45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19D0A19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3D310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0339E7C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F7E0892"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11BC13B"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20D0A60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F7E8A8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4961C0D"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DBEF24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16108DA"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229D47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6C4052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05550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C9C7E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2AB0F01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60F6C97D"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69CB0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42374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0F4884F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6C225A8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CF8334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58D502C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7ED8D5E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F93B71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40E2FC9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5F00F88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34B64C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E660B4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BCC36C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45D634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DB67AA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3C8B322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310D15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73B22F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32BA027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4FDCF9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3810F84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7E12306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1AD8EE5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F3C352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3D0FAA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532DBE4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1CEA68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BF042C"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60FFCD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E631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ADAC2F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576BEF8" w14:textId="77777777" w:rsidR="00282023" w:rsidRPr="000C08C0" w:rsidRDefault="00282023" w:rsidP="00165845">
      <w:pPr>
        <w:spacing w:after="0" w:line="240" w:lineRule="auto"/>
        <w:jc w:val="both"/>
        <w:rPr>
          <w:rFonts w:ascii="Times New Roman" w:hAnsi="Times New Roman" w:cs="Times New Roman"/>
          <w:sz w:val="24"/>
          <w:szCs w:val="24"/>
        </w:rPr>
      </w:pPr>
    </w:p>
    <w:p w14:paraId="77891B3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61E6E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729D59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197963F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0FD53F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718A5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3CC6BA2"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161EAF03" w14:textId="77777777" w:rsidTr="00EC108B">
        <w:trPr>
          <w:jc w:val="center"/>
        </w:trPr>
        <w:tc>
          <w:tcPr>
            <w:tcW w:w="824" w:type="dxa"/>
            <w:shd w:val="clear" w:color="auto" w:fill="D9E2F3" w:themeFill="accent1" w:themeFillTint="33"/>
            <w:vAlign w:val="center"/>
          </w:tcPr>
          <w:p w14:paraId="344A0B3B"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179DA70F"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188745CB" w14:textId="77777777" w:rsidTr="00EC108B">
        <w:trPr>
          <w:jc w:val="center"/>
        </w:trPr>
        <w:tc>
          <w:tcPr>
            <w:tcW w:w="824" w:type="dxa"/>
            <w:vAlign w:val="center"/>
          </w:tcPr>
          <w:p w14:paraId="322CC149" w14:textId="77777777" w:rsidR="00282023" w:rsidRPr="000C08C0" w:rsidRDefault="00282023" w:rsidP="00165845">
            <w:pPr>
              <w:jc w:val="center"/>
              <w:rPr>
                <w:rFonts w:ascii="Times New Roman" w:hAnsi="Times New Roman"/>
              </w:rPr>
            </w:pPr>
          </w:p>
        </w:tc>
        <w:tc>
          <w:tcPr>
            <w:tcW w:w="9089" w:type="dxa"/>
          </w:tcPr>
          <w:p w14:paraId="79FFD40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675E77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543D6851"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2D7CC1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BBD279B"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62A54750"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79ADB860"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CA2A3C4" w14:textId="77777777" w:rsidTr="00EC108B">
        <w:trPr>
          <w:jc w:val="center"/>
        </w:trPr>
        <w:tc>
          <w:tcPr>
            <w:tcW w:w="824" w:type="dxa"/>
            <w:shd w:val="clear" w:color="auto" w:fill="D9E2F3" w:themeFill="accent1" w:themeFillTint="33"/>
            <w:vAlign w:val="center"/>
          </w:tcPr>
          <w:p w14:paraId="188D4D9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7FE699A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21652FD" w14:textId="77777777" w:rsidTr="00EC108B">
        <w:trPr>
          <w:jc w:val="center"/>
        </w:trPr>
        <w:tc>
          <w:tcPr>
            <w:tcW w:w="824" w:type="dxa"/>
            <w:vAlign w:val="center"/>
          </w:tcPr>
          <w:p w14:paraId="16718447" w14:textId="77777777" w:rsidR="00282023" w:rsidRPr="000C08C0" w:rsidRDefault="00282023" w:rsidP="00165845">
            <w:pPr>
              <w:jc w:val="center"/>
              <w:rPr>
                <w:rFonts w:ascii="Times New Roman" w:hAnsi="Times New Roman"/>
              </w:rPr>
            </w:pPr>
          </w:p>
        </w:tc>
        <w:tc>
          <w:tcPr>
            <w:tcW w:w="9089" w:type="dxa"/>
            <w:shd w:val="clear" w:color="auto" w:fill="auto"/>
          </w:tcPr>
          <w:p w14:paraId="1BEC44C1"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0FD53ED" w14:textId="77777777" w:rsidTr="00EC108B">
        <w:trPr>
          <w:jc w:val="center"/>
        </w:trPr>
        <w:tc>
          <w:tcPr>
            <w:tcW w:w="824" w:type="dxa"/>
            <w:shd w:val="clear" w:color="auto" w:fill="D9E2F3" w:themeFill="accent1" w:themeFillTint="33"/>
            <w:vAlign w:val="center"/>
          </w:tcPr>
          <w:p w14:paraId="3D7A9A9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3885A4F"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CB8E0C2" w14:textId="77777777" w:rsidTr="009A3FA4">
        <w:trPr>
          <w:jc w:val="center"/>
        </w:trPr>
        <w:tc>
          <w:tcPr>
            <w:tcW w:w="824" w:type="dxa"/>
            <w:tcBorders>
              <w:bottom w:val="single" w:sz="4" w:space="0" w:color="auto"/>
            </w:tcBorders>
            <w:vAlign w:val="center"/>
          </w:tcPr>
          <w:p w14:paraId="51899306" w14:textId="77777777" w:rsidR="00282023" w:rsidRPr="000C08C0" w:rsidRDefault="00282023" w:rsidP="00165845">
            <w:pPr>
              <w:jc w:val="center"/>
              <w:rPr>
                <w:rFonts w:ascii="Times New Roman" w:hAnsi="Times New Roman"/>
              </w:rPr>
            </w:pPr>
            <w:bookmarkStart w:id="25" w:name="_Hlk210903046"/>
          </w:p>
        </w:tc>
        <w:tc>
          <w:tcPr>
            <w:tcW w:w="9089" w:type="dxa"/>
          </w:tcPr>
          <w:p w14:paraId="25DA248C" w14:textId="77777777" w:rsidR="00282023" w:rsidRPr="000C08C0" w:rsidRDefault="00C21EC5" w:rsidP="00BB3BE1">
            <w:pPr>
              <w:ind w:firstLine="709"/>
              <w:jc w:val="both"/>
              <w:rPr>
                <w:rFonts w:ascii="Times New Roman" w:hAnsi="Times New Roman"/>
                <w:bCs/>
              </w:rPr>
            </w:pPr>
            <w:r>
              <w:rPr>
                <w:rFonts w:ascii="Times New Roman" w:hAnsi="Times New Roman"/>
                <w:bCs/>
              </w:rPr>
              <w:t>О</w:t>
            </w:r>
            <w:r w:rsidRPr="00C21EC5">
              <w:rPr>
                <w:rFonts w:ascii="Times New Roman" w:hAnsi="Times New Roman"/>
                <w:bCs/>
              </w:rPr>
              <w:t>казание услуг по перевозке имущества театров</w:t>
            </w:r>
          </w:p>
        </w:tc>
      </w:tr>
      <w:bookmarkEnd w:id="25"/>
      <w:tr w:rsidR="009A3FA4" w:rsidRPr="000C08C0" w14:paraId="4D85699A" w14:textId="77777777" w:rsidTr="009A3FA4">
        <w:trPr>
          <w:jc w:val="center"/>
        </w:trPr>
        <w:tc>
          <w:tcPr>
            <w:tcW w:w="824" w:type="dxa"/>
            <w:shd w:val="clear" w:color="auto" w:fill="D9E2F3" w:themeFill="accent1" w:themeFillTint="33"/>
            <w:vAlign w:val="center"/>
          </w:tcPr>
          <w:p w14:paraId="1B933A6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A34900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5E77523" w14:textId="77777777" w:rsidTr="00EC108B">
        <w:trPr>
          <w:jc w:val="center"/>
        </w:trPr>
        <w:tc>
          <w:tcPr>
            <w:tcW w:w="824" w:type="dxa"/>
            <w:vAlign w:val="center"/>
          </w:tcPr>
          <w:p w14:paraId="123120E0" w14:textId="77777777" w:rsidR="009A3FA4" w:rsidRPr="000C08C0" w:rsidRDefault="009A3FA4" w:rsidP="009A3FA4">
            <w:pPr>
              <w:jc w:val="center"/>
              <w:rPr>
                <w:rFonts w:ascii="Times New Roman" w:hAnsi="Times New Roman"/>
              </w:rPr>
            </w:pPr>
          </w:p>
        </w:tc>
        <w:tc>
          <w:tcPr>
            <w:tcW w:w="9089" w:type="dxa"/>
          </w:tcPr>
          <w:p w14:paraId="01C6E262"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ABF8FCC" w14:textId="77777777" w:rsidTr="00EC108B">
        <w:trPr>
          <w:jc w:val="center"/>
        </w:trPr>
        <w:tc>
          <w:tcPr>
            <w:tcW w:w="824" w:type="dxa"/>
            <w:shd w:val="clear" w:color="auto" w:fill="D9E2F3" w:themeFill="accent1" w:themeFillTint="33"/>
            <w:vAlign w:val="center"/>
          </w:tcPr>
          <w:p w14:paraId="5B8587A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CB1C42C"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1D590023" w14:textId="77777777" w:rsidTr="00EC108B">
        <w:trPr>
          <w:jc w:val="center"/>
        </w:trPr>
        <w:tc>
          <w:tcPr>
            <w:tcW w:w="824" w:type="dxa"/>
            <w:vAlign w:val="center"/>
          </w:tcPr>
          <w:p w14:paraId="61FC4758" w14:textId="77777777" w:rsidR="009A3FA4" w:rsidRPr="000C08C0" w:rsidRDefault="009A3FA4" w:rsidP="009A3FA4">
            <w:pPr>
              <w:jc w:val="center"/>
              <w:rPr>
                <w:rFonts w:ascii="Times New Roman" w:hAnsi="Times New Roman"/>
              </w:rPr>
            </w:pPr>
          </w:p>
        </w:tc>
        <w:tc>
          <w:tcPr>
            <w:tcW w:w="9089" w:type="dxa"/>
          </w:tcPr>
          <w:p w14:paraId="2649EAB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CBD351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1AB3E7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8896E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012DC5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3E9ACE3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3E5F61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81D94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1DFD0B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6257670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177FB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68C182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78672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7BECCB3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463E233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58D94A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30604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8EBAB1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440E6F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8CD41C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756092D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14EDC9D3"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1647268"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0585AF9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74ADE2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DE9CC8C"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53E750F1" w14:textId="77777777" w:rsidTr="00EC108B">
        <w:trPr>
          <w:jc w:val="center"/>
        </w:trPr>
        <w:tc>
          <w:tcPr>
            <w:tcW w:w="824" w:type="dxa"/>
            <w:shd w:val="clear" w:color="auto" w:fill="D9E2F3" w:themeFill="accent1" w:themeFillTint="33"/>
            <w:vAlign w:val="center"/>
          </w:tcPr>
          <w:p w14:paraId="7A66FA0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5B93E5E4"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35F31A" w14:textId="77777777" w:rsidTr="00EC108B">
        <w:trPr>
          <w:jc w:val="center"/>
        </w:trPr>
        <w:tc>
          <w:tcPr>
            <w:tcW w:w="824" w:type="dxa"/>
            <w:vAlign w:val="center"/>
          </w:tcPr>
          <w:p w14:paraId="6C1903B7" w14:textId="77777777" w:rsidR="009A3FA4" w:rsidRPr="000C08C0" w:rsidRDefault="009A3FA4" w:rsidP="009A3FA4">
            <w:pPr>
              <w:jc w:val="center"/>
              <w:rPr>
                <w:rFonts w:ascii="Times New Roman" w:hAnsi="Times New Roman"/>
              </w:rPr>
            </w:pPr>
          </w:p>
        </w:tc>
        <w:tc>
          <w:tcPr>
            <w:tcW w:w="9089" w:type="dxa"/>
          </w:tcPr>
          <w:p w14:paraId="16B07F5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C11E9D3"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644067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AB9C42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3A6BE5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0EE210D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1ABCE4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7158E6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6103DA2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6BD41B5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432A0CB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3F37554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8CE40A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2B924C2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6809B6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2ED6CECE"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01C88F81"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6F3C247" w14:textId="77777777" w:rsidTr="00EC108B">
        <w:trPr>
          <w:jc w:val="center"/>
        </w:trPr>
        <w:tc>
          <w:tcPr>
            <w:tcW w:w="824" w:type="dxa"/>
            <w:shd w:val="clear" w:color="auto" w:fill="D9E2F3" w:themeFill="accent1" w:themeFillTint="33"/>
            <w:vAlign w:val="center"/>
          </w:tcPr>
          <w:p w14:paraId="5EBBD88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676DB633"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49694009" w14:textId="77777777" w:rsidTr="00EC108B">
        <w:trPr>
          <w:jc w:val="center"/>
        </w:trPr>
        <w:tc>
          <w:tcPr>
            <w:tcW w:w="824" w:type="dxa"/>
            <w:vAlign w:val="center"/>
          </w:tcPr>
          <w:p w14:paraId="00711263" w14:textId="77777777" w:rsidR="009A3FA4" w:rsidRPr="000C08C0" w:rsidRDefault="009A3FA4" w:rsidP="009A3FA4">
            <w:pPr>
              <w:jc w:val="center"/>
              <w:rPr>
                <w:rFonts w:ascii="Times New Roman" w:hAnsi="Times New Roman"/>
              </w:rPr>
            </w:pPr>
          </w:p>
        </w:tc>
        <w:tc>
          <w:tcPr>
            <w:tcW w:w="9089" w:type="dxa"/>
            <w:shd w:val="clear" w:color="auto" w:fill="auto"/>
          </w:tcPr>
          <w:p w14:paraId="0CDB055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3BD69BC" w14:textId="77777777" w:rsidTr="00EC108B">
        <w:trPr>
          <w:jc w:val="center"/>
        </w:trPr>
        <w:tc>
          <w:tcPr>
            <w:tcW w:w="824" w:type="dxa"/>
            <w:shd w:val="clear" w:color="auto" w:fill="D9E2F3" w:themeFill="accent1" w:themeFillTint="33"/>
            <w:vAlign w:val="center"/>
          </w:tcPr>
          <w:p w14:paraId="65CA85A7"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25763AE0"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218730F5" w14:textId="77777777" w:rsidTr="00EC108B">
        <w:trPr>
          <w:jc w:val="center"/>
        </w:trPr>
        <w:tc>
          <w:tcPr>
            <w:tcW w:w="824" w:type="dxa"/>
            <w:vAlign w:val="center"/>
          </w:tcPr>
          <w:p w14:paraId="548E1A47" w14:textId="77777777" w:rsidR="009A3FA4" w:rsidRPr="000C08C0" w:rsidRDefault="009A3FA4" w:rsidP="009A3FA4">
            <w:pPr>
              <w:jc w:val="center"/>
              <w:rPr>
                <w:rFonts w:ascii="Times New Roman" w:hAnsi="Times New Roman"/>
              </w:rPr>
            </w:pPr>
          </w:p>
        </w:tc>
        <w:tc>
          <w:tcPr>
            <w:tcW w:w="9089" w:type="dxa"/>
            <w:shd w:val="clear" w:color="auto" w:fill="auto"/>
          </w:tcPr>
          <w:p w14:paraId="6A92EC7C" w14:textId="77777777" w:rsidR="009A3FA4" w:rsidRPr="000C08C0" w:rsidRDefault="00C21EC5" w:rsidP="00730F74">
            <w:pPr>
              <w:ind w:firstLine="626"/>
              <w:jc w:val="both"/>
              <w:rPr>
                <w:rFonts w:ascii="Times New Roman" w:hAnsi="Times New Roman"/>
              </w:rPr>
            </w:pPr>
            <w:r w:rsidRPr="00C21EC5">
              <w:rPr>
                <w:rFonts w:ascii="Times New Roman" w:hAnsi="Times New Roman"/>
              </w:rPr>
              <w:t>17 050 161 (Семнадцать миллионов пятьдесят тысяч сто шестьдесят один) рубль 50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1F90CA76" w14:textId="77777777" w:rsidTr="00EC108B">
        <w:trPr>
          <w:jc w:val="center"/>
        </w:trPr>
        <w:tc>
          <w:tcPr>
            <w:tcW w:w="824" w:type="dxa"/>
            <w:shd w:val="clear" w:color="auto" w:fill="D9E2F3" w:themeFill="accent1" w:themeFillTint="33"/>
            <w:vAlign w:val="center"/>
          </w:tcPr>
          <w:p w14:paraId="5A6DEDA9"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4643513F"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25E74EC" w14:textId="77777777" w:rsidTr="004F017E">
        <w:trPr>
          <w:jc w:val="center"/>
        </w:trPr>
        <w:tc>
          <w:tcPr>
            <w:tcW w:w="824" w:type="dxa"/>
            <w:tcBorders>
              <w:bottom w:val="single" w:sz="4" w:space="0" w:color="auto"/>
            </w:tcBorders>
            <w:vAlign w:val="center"/>
          </w:tcPr>
          <w:p w14:paraId="10B3CBEA" w14:textId="77777777" w:rsidR="009A3FA4" w:rsidRPr="000C08C0" w:rsidRDefault="009A3FA4" w:rsidP="009A3FA4">
            <w:pPr>
              <w:jc w:val="center"/>
              <w:rPr>
                <w:rFonts w:ascii="Times New Roman" w:hAnsi="Times New Roman"/>
              </w:rPr>
            </w:pPr>
          </w:p>
        </w:tc>
        <w:tc>
          <w:tcPr>
            <w:tcW w:w="9089" w:type="dxa"/>
          </w:tcPr>
          <w:p w14:paraId="5CA28894"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3421C006" w14:textId="77777777" w:rsidTr="004F017E">
        <w:trPr>
          <w:jc w:val="center"/>
        </w:trPr>
        <w:tc>
          <w:tcPr>
            <w:tcW w:w="824" w:type="dxa"/>
            <w:shd w:val="clear" w:color="auto" w:fill="D9E2F3" w:themeFill="accent1" w:themeFillTint="33"/>
            <w:vAlign w:val="center"/>
          </w:tcPr>
          <w:p w14:paraId="5CB875CC"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B8BFAD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402295A" w14:textId="77777777" w:rsidTr="004F017E">
        <w:trPr>
          <w:jc w:val="center"/>
        </w:trPr>
        <w:tc>
          <w:tcPr>
            <w:tcW w:w="824" w:type="dxa"/>
            <w:tcBorders>
              <w:bottom w:val="single" w:sz="4" w:space="0" w:color="auto"/>
            </w:tcBorders>
            <w:vAlign w:val="center"/>
          </w:tcPr>
          <w:p w14:paraId="0DD08471" w14:textId="77777777" w:rsidR="009A3FA4" w:rsidRPr="000C08C0" w:rsidRDefault="009A3FA4" w:rsidP="009A3FA4">
            <w:pPr>
              <w:jc w:val="center"/>
              <w:rPr>
                <w:rFonts w:ascii="Times New Roman" w:hAnsi="Times New Roman"/>
              </w:rPr>
            </w:pPr>
          </w:p>
        </w:tc>
        <w:tc>
          <w:tcPr>
            <w:tcW w:w="9089" w:type="dxa"/>
          </w:tcPr>
          <w:p w14:paraId="1375A9D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D5D911E" w14:textId="77777777" w:rsidTr="004F017E">
        <w:trPr>
          <w:jc w:val="center"/>
        </w:trPr>
        <w:tc>
          <w:tcPr>
            <w:tcW w:w="824" w:type="dxa"/>
            <w:shd w:val="clear" w:color="auto" w:fill="D9E2F3" w:themeFill="accent1" w:themeFillTint="33"/>
            <w:vAlign w:val="center"/>
          </w:tcPr>
          <w:p w14:paraId="01F91FA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4D40788D"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CC3D798" w14:textId="77777777" w:rsidTr="00EC108B">
        <w:trPr>
          <w:jc w:val="center"/>
        </w:trPr>
        <w:tc>
          <w:tcPr>
            <w:tcW w:w="824" w:type="dxa"/>
            <w:vAlign w:val="center"/>
          </w:tcPr>
          <w:p w14:paraId="4994F8D9" w14:textId="77777777" w:rsidR="009A3FA4" w:rsidRPr="000C08C0" w:rsidRDefault="009A3FA4" w:rsidP="009A3FA4">
            <w:pPr>
              <w:jc w:val="center"/>
              <w:rPr>
                <w:rFonts w:ascii="Times New Roman" w:hAnsi="Times New Roman"/>
              </w:rPr>
            </w:pPr>
          </w:p>
        </w:tc>
        <w:tc>
          <w:tcPr>
            <w:tcW w:w="9089" w:type="dxa"/>
          </w:tcPr>
          <w:p w14:paraId="731B8B93" w14:textId="22BAF63B"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DC0DE0">
              <w:rPr>
                <w:rFonts w:ascii="Times New Roman" w:hAnsi="Times New Roman"/>
                <w:bCs/>
                <w:sz w:val="24"/>
                <w:szCs w:val="24"/>
              </w:rPr>
              <w:t>21</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02C67214" w14:textId="7214172C"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DC0DE0">
              <w:rPr>
                <w:rFonts w:ascii="Times New Roman" w:hAnsi="Times New Roman"/>
                <w:bCs/>
                <w:spacing w:val="-6"/>
                <w:sz w:val="24"/>
                <w:szCs w:val="24"/>
              </w:rPr>
              <w:t>26</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ноября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2131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25F356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19909D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5C08D5A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59F8B4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5425C8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4DE3FB0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3E2356C0"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AC03712" w14:textId="77777777" w:rsidTr="00EC108B">
        <w:trPr>
          <w:jc w:val="center"/>
        </w:trPr>
        <w:tc>
          <w:tcPr>
            <w:tcW w:w="824" w:type="dxa"/>
            <w:shd w:val="clear" w:color="auto" w:fill="D9E2F3" w:themeFill="accent1" w:themeFillTint="33"/>
            <w:vAlign w:val="center"/>
          </w:tcPr>
          <w:p w14:paraId="3032C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26DDEC55"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3D13906" w14:textId="77777777" w:rsidTr="00EC108B">
        <w:trPr>
          <w:jc w:val="center"/>
        </w:trPr>
        <w:tc>
          <w:tcPr>
            <w:tcW w:w="824" w:type="dxa"/>
            <w:vAlign w:val="center"/>
          </w:tcPr>
          <w:p w14:paraId="2B0D7E3D" w14:textId="77777777" w:rsidR="009A3FA4" w:rsidRPr="000C08C0" w:rsidRDefault="009A3FA4" w:rsidP="009A3FA4">
            <w:pPr>
              <w:jc w:val="center"/>
              <w:rPr>
                <w:rFonts w:ascii="Times New Roman" w:hAnsi="Times New Roman"/>
              </w:rPr>
            </w:pPr>
          </w:p>
        </w:tc>
        <w:tc>
          <w:tcPr>
            <w:tcW w:w="9089" w:type="dxa"/>
          </w:tcPr>
          <w:p w14:paraId="3FB0B5B0" w14:textId="3A3686D5"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DC0DE0">
              <w:rPr>
                <w:rFonts w:ascii="Times New Roman" w:hAnsi="Times New Roman"/>
              </w:rPr>
              <w:t>21</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36FE5F" w14:textId="2681B456"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DC0DE0">
              <w:rPr>
                <w:rFonts w:ascii="Times New Roman" w:hAnsi="Times New Roman"/>
              </w:rPr>
              <w:t>23</w:t>
            </w:r>
            <w:r w:rsidR="00136E4E" w:rsidRPr="009A4C0D">
              <w:rPr>
                <w:rFonts w:ascii="Times New Roman" w:hAnsi="Times New Roman"/>
              </w:rPr>
              <w:t xml:space="preserve">» </w:t>
            </w:r>
            <w:r w:rsidR="009E3263"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4DC96FC2" w14:textId="6B6C34CE"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DC0DE0">
              <w:rPr>
                <w:rFonts w:ascii="Times New Roman" w:hAnsi="Times New Roman"/>
              </w:rPr>
              <w:t>23</w:t>
            </w:r>
            <w:r w:rsidR="00136E4E" w:rsidRPr="009A4C0D">
              <w:rPr>
                <w:rFonts w:ascii="Times New Roman" w:hAnsi="Times New Roman"/>
              </w:rPr>
              <w:t xml:space="preserve">» </w:t>
            </w:r>
            <w:r w:rsidR="00C019BB"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9736F27" w14:textId="77777777" w:rsidTr="00EC108B">
        <w:trPr>
          <w:jc w:val="center"/>
        </w:trPr>
        <w:tc>
          <w:tcPr>
            <w:tcW w:w="824" w:type="dxa"/>
            <w:shd w:val="clear" w:color="auto" w:fill="D9E2F3" w:themeFill="accent1" w:themeFillTint="33"/>
            <w:vAlign w:val="center"/>
          </w:tcPr>
          <w:p w14:paraId="4C8562F6"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343251A8"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5CF9FA2E" w14:textId="77777777" w:rsidTr="00EC108B">
        <w:trPr>
          <w:jc w:val="center"/>
        </w:trPr>
        <w:tc>
          <w:tcPr>
            <w:tcW w:w="824" w:type="dxa"/>
            <w:vAlign w:val="center"/>
          </w:tcPr>
          <w:p w14:paraId="2C7BEBD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29131ADB"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2FE3F5F" w14:textId="77777777" w:rsidTr="00EC108B">
        <w:trPr>
          <w:jc w:val="center"/>
        </w:trPr>
        <w:tc>
          <w:tcPr>
            <w:tcW w:w="824" w:type="dxa"/>
            <w:shd w:val="clear" w:color="auto" w:fill="D9E2F3" w:themeFill="accent1" w:themeFillTint="33"/>
            <w:vAlign w:val="center"/>
          </w:tcPr>
          <w:p w14:paraId="7CFFA082"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75BD8758"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712216A7" w14:textId="77777777" w:rsidTr="004F017E">
        <w:trPr>
          <w:jc w:val="center"/>
        </w:trPr>
        <w:tc>
          <w:tcPr>
            <w:tcW w:w="824" w:type="dxa"/>
            <w:tcBorders>
              <w:bottom w:val="single" w:sz="4" w:space="0" w:color="auto"/>
            </w:tcBorders>
            <w:shd w:val="clear" w:color="auto" w:fill="FFFFFF" w:themeFill="background1"/>
            <w:vAlign w:val="center"/>
          </w:tcPr>
          <w:p w14:paraId="6ED1D1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25E882D" w14:textId="60FB47CC" w:rsidR="009A3FA4" w:rsidRPr="000C08C0" w:rsidRDefault="00136E4E" w:rsidP="00A961F4">
            <w:pPr>
              <w:rPr>
                <w:rFonts w:ascii="Times New Roman" w:hAnsi="Times New Roman"/>
              </w:rPr>
            </w:pPr>
            <w:r w:rsidRPr="00C019BB">
              <w:rPr>
                <w:rFonts w:ascii="Times New Roman" w:hAnsi="Times New Roman"/>
              </w:rPr>
              <w:t>«</w:t>
            </w:r>
            <w:r w:rsidR="00DC0DE0">
              <w:rPr>
                <w:rFonts w:ascii="Times New Roman" w:hAnsi="Times New Roman"/>
              </w:rPr>
              <w:t>26</w:t>
            </w:r>
            <w:r w:rsidRPr="00C019BB">
              <w:rPr>
                <w:rFonts w:ascii="Times New Roman" w:hAnsi="Times New Roman"/>
              </w:rPr>
              <w:t xml:space="preserve">» </w:t>
            </w:r>
            <w:r w:rsidR="00C019BB">
              <w:rPr>
                <w:rFonts w:ascii="Times New Roman" w:hAnsi="Times New Roman"/>
                <w:bCs/>
              </w:rPr>
              <w:t>ноября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7F9ACFC8"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CD93B6" w14:textId="77777777" w:rsidTr="004F017E">
        <w:trPr>
          <w:jc w:val="center"/>
        </w:trPr>
        <w:tc>
          <w:tcPr>
            <w:tcW w:w="824" w:type="dxa"/>
            <w:tcBorders>
              <w:bottom w:val="single" w:sz="4" w:space="0" w:color="auto"/>
            </w:tcBorders>
            <w:shd w:val="clear" w:color="auto" w:fill="D9E2F3" w:themeFill="accent1" w:themeFillTint="33"/>
            <w:vAlign w:val="center"/>
          </w:tcPr>
          <w:p w14:paraId="43CC0445"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04CCB1CC"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6D0FB93" w14:textId="77777777" w:rsidTr="004F017E">
        <w:trPr>
          <w:jc w:val="center"/>
        </w:trPr>
        <w:tc>
          <w:tcPr>
            <w:tcW w:w="824" w:type="dxa"/>
            <w:shd w:val="clear" w:color="auto" w:fill="auto"/>
            <w:vAlign w:val="center"/>
          </w:tcPr>
          <w:p w14:paraId="58A8743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17F9702" w14:textId="27D1D2BF" w:rsidR="009A3FA4" w:rsidRPr="00076A76" w:rsidRDefault="00136E4E" w:rsidP="00076A76">
            <w:pPr>
              <w:rPr>
                <w:rFonts w:ascii="Times New Roman" w:hAnsi="Times New Roman"/>
                <w:highlight w:val="yellow"/>
              </w:rPr>
            </w:pPr>
            <w:r w:rsidRPr="009A4C0D">
              <w:rPr>
                <w:rFonts w:ascii="Times New Roman" w:hAnsi="Times New Roman"/>
              </w:rPr>
              <w:t>«</w:t>
            </w:r>
            <w:r w:rsidR="00DC0DE0">
              <w:rPr>
                <w:rFonts w:ascii="Times New Roman" w:hAnsi="Times New Roman"/>
              </w:rPr>
              <w:t>27</w:t>
            </w:r>
            <w:r w:rsidRPr="009A4C0D">
              <w:rPr>
                <w:rFonts w:ascii="Times New Roman" w:hAnsi="Times New Roman"/>
              </w:rPr>
              <w:t>»</w:t>
            </w:r>
            <w:r w:rsidR="00C019BB" w:rsidRPr="009A4C0D">
              <w:rPr>
                <w:rFonts w:ascii="Times New Roman" w:hAnsi="Times New Roman"/>
              </w:rPr>
              <w:t xml:space="preserve"> ноября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68F49F8E" w14:textId="77777777" w:rsidTr="004F017E">
        <w:trPr>
          <w:jc w:val="center"/>
        </w:trPr>
        <w:tc>
          <w:tcPr>
            <w:tcW w:w="824" w:type="dxa"/>
            <w:shd w:val="clear" w:color="auto" w:fill="D9E2F3" w:themeFill="accent1" w:themeFillTint="33"/>
            <w:vAlign w:val="center"/>
          </w:tcPr>
          <w:p w14:paraId="3A4FF3B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2844BD78"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0257B35"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3716D59" w14:textId="77777777" w:rsidTr="004F017E">
        <w:trPr>
          <w:jc w:val="center"/>
        </w:trPr>
        <w:tc>
          <w:tcPr>
            <w:tcW w:w="824" w:type="dxa"/>
            <w:tcBorders>
              <w:bottom w:val="single" w:sz="4" w:space="0" w:color="auto"/>
            </w:tcBorders>
            <w:shd w:val="clear" w:color="auto" w:fill="FFFFFF" w:themeFill="background1"/>
            <w:vAlign w:val="center"/>
          </w:tcPr>
          <w:p w14:paraId="0B99FBC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5DD2E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4A4C04B9" w14:textId="77777777" w:rsidTr="004F017E">
        <w:trPr>
          <w:jc w:val="center"/>
        </w:trPr>
        <w:tc>
          <w:tcPr>
            <w:tcW w:w="824" w:type="dxa"/>
            <w:shd w:val="clear" w:color="auto" w:fill="D9E2F3" w:themeFill="accent1" w:themeFillTint="33"/>
            <w:vAlign w:val="center"/>
          </w:tcPr>
          <w:p w14:paraId="317C98F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40621D1"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0AC75E5" w14:textId="77777777" w:rsidTr="00EC108B">
        <w:trPr>
          <w:jc w:val="center"/>
        </w:trPr>
        <w:tc>
          <w:tcPr>
            <w:tcW w:w="824" w:type="dxa"/>
            <w:shd w:val="clear" w:color="auto" w:fill="FFFFFF" w:themeFill="background1"/>
            <w:vAlign w:val="center"/>
          </w:tcPr>
          <w:p w14:paraId="615E171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1A84D5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587FA2FB" w14:textId="77777777" w:rsidTr="00EC108B">
        <w:trPr>
          <w:jc w:val="center"/>
        </w:trPr>
        <w:tc>
          <w:tcPr>
            <w:tcW w:w="824" w:type="dxa"/>
            <w:shd w:val="clear" w:color="auto" w:fill="D9E2F3" w:themeFill="accent1" w:themeFillTint="33"/>
          </w:tcPr>
          <w:p w14:paraId="5333CA4D"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04E4CC5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D59AE9E" w14:textId="77777777" w:rsidTr="00EC108B">
        <w:trPr>
          <w:jc w:val="center"/>
        </w:trPr>
        <w:tc>
          <w:tcPr>
            <w:tcW w:w="824" w:type="dxa"/>
            <w:shd w:val="clear" w:color="auto" w:fill="FFFFFF" w:themeFill="background1"/>
          </w:tcPr>
          <w:p w14:paraId="339C69A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28EDA4E"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14135BC8" w14:textId="77777777" w:rsidTr="00EC108B">
        <w:trPr>
          <w:jc w:val="center"/>
        </w:trPr>
        <w:tc>
          <w:tcPr>
            <w:tcW w:w="824" w:type="dxa"/>
            <w:shd w:val="clear" w:color="auto" w:fill="D9E2F3" w:themeFill="accent1" w:themeFillTint="33"/>
            <w:vAlign w:val="center"/>
          </w:tcPr>
          <w:p w14:paraId="448C936D"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000A6FF"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7C301CAE" w14:textId="77777777" w:rsidTr="004F017E">
        <w:trPr>
          <w:jc w:val="center"/>
        </w:trPr>
        <w:tc>
          <w:tcPr>
            <w:tcW w:w="824" w:type="dxa"/>
            <w:tcBorders>
              <w:bottom w:val="single" w:sz="4" w:space="0" w:color="auto"/>
            </w:tcBorders>
            <w:vAlign w:val="center"/>
          </w:tcPr>
          <w:p w14:paraId="45B4C4A6" w14:textId="77777777" w:rsidR="009A3FA4" w:rsidRPr="000C08C0" w:rsidRDefault="009A3FA4" w:rsidP="009A3FA4">
            <w:pPr>
              <w:jc w:val="center"/>
              <w:rPr>
                <w:rFonts w:ascii="Times New Roman" w:hAnsi="Times New Roman"/>
              </w:rPr>
            </w:pPr>
          </w:p>
        </w:tc>
        <w:tc>
          <w:tcPr>
            <w:tcW w:w="9089" w:type="dxa"/>
          </w:tcPr>
          <w:p w14:paraId="42E8E89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CF43C78" w14:textId="77777777" w:rsidTr="004F017E">
        <w:trPr>
          <w:jc w:val="center"/>
        </w:trPr>
        <w:tc>
          <w:tcPr>
            <w:tcW w:w="824" w:type="dxa"/>
            <w:shd w:val="clear" w:color="auto" w:fill="D9E2F3" w:themeFill="accent1" w:themeFillTint="33"/>
            <w:vAlign w:val="center"/>
          </w:tcPr>
          <w:p w14:paraId="5CC93D04"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2F369B65"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C21FC81" w14:textId="77777777" w:rsidTr="00EC108B">
        <w:trPr>
          <w:jc w:val="center"/>
        </w:trPr>
        <w:tc>
          <w:tcPr>
            <w:tcW w:w="824" w:type="dxa"/>
            <w:vAlign w:val="center"/>
          </w:tcPr>
          <w:p w14:paraId="20C0AC13" w14:textId="77777777" w:rsidR="009A3FA4" w:rsidRPr="000C08C0" w:rsidRDefault="009A3FA4" w:rsidP="009A3FA4">
            <w:pPr>
              <w:jc w:val="center"/>
              <w:rPr>
                <w:rFonts w:ascii="Times New Roman" w:hAnsi="Times New Roman"/>
              </w:rPr>
            </w:pPr>
          </w:p>
        </w:tc>
        <w:tc>
          <w:tcPr>
            <w:tcW w:w="9089" w:type="dxa"/>
          </w:tcPr>
          <w:p w14:paraId="1A961EA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76A097B" w14:textId="77777777" w:rsidTr="000331EA">
        <w:trPr>
          <w:jc w:val="center"/>
        </w:trPr>
        <w:tc>
          <w:tcPr>
            <w:tcW w:w="824" w:type="dxa"/>
            <w:shd w:val="clear" w:color="auto" w:fill="D9E2F3" w:themeFill="accent1" w:themeFillTint="33"/>
            <w:vAlign w:val="center"/>
          </w:tcPr>
          <w:p w14:paraId="0EE0979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592339B7"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3846AAD" w14:textId="77777777" w:rsidTr="000331EA">
        <w:trPr>
          <w:jc w:val="center"/>
        </w:trPr>
        <w:tc>
          <w:tcPr>
            <w:tcW w:w="824" w:type="dxa"/>
            <w:tcBorders>
              <w:bottom w:val="single" w:sz="4" w:space="0" w:color="auto"/>
            </w:tcBorders>
            <w:vAlign w:val="center"/>
          </w:tcPr>
          <w:p w14:paraId="79FA920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C0979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7FE3B0D9" w14:textId="77777777" w:rsidTr="000331EA">
        <w:trPr>
          <w:jc w:val="center"/>
        </w:trPr>
        <w:tc>
          <w:tcPr>
            <w:tcW w:w="824" w:type="dxa"/>
            <w:shd w:val="clear" w:color="auto" w:fill="D9E2F3" w:themeFill="accent1" w:themeFillTint="33"/>
            <w:vAlign w:val="center"/>
          </w:tcPr>
          <w:p w14:paraId="29FD3B20"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2D21104"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58F11C0" w14:textId="77777777" w:rsidTr="000331EA">
        <w:trPr>
          <w:jc w:val="center"/>
        </w:trPr>
        <w:tc>
          <w:tcPr>
            <w:tcW w:w="824" w:type="dxa"/>
            <w:tcBorders>
              <w:bottom w:val="single" w:sz="4" w:space="0" w:color="auto"/>
            </w:tcBorders>
            <w:vAlign w:val="center"/>
          </w:tcPr>
          <w:p w14:paraId="5D04725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A330A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6DCC5912" w14:textId="77777777" w:rsidTr="000331EA">
        <w:trPr>
          <w:jc w:val="center"/>
        </w:trPr>
        <w:tc>
          <w:tcPr>
            <w:tcW w:w="824" w:type="dxa"/>
            <w:shd w:val="clear" w:color="auto" w:fill="D9E2F3" w:themeFill="accent1" w:themeFillTint="33"/>
            <w:vAlign w:val="center"/>
          </w:tcPr>
          <w:p w14:paraId="7CA8AF5D"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E5C80F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30A55E74" w14:textId="77777777" w:rsidTr="000331EA">
        <w:trPr>
          <w:jc w:val="center"/>
        </w:trPr>
        <w:tc>
          <w:tcPr>
            <w:tcW w:w="824" w:type="dxa"/>
            <w:tcBorders>
              <w:bottom w:val="single" w:sz="4" w:space="0" w:color="auto"/>
            </w:tcBorders>
            <w:vAlign w:val="center"/>
          </w:tcPr>
          <w:p w14:paraId="538203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DCEDD0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4019D0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CF2B0D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577465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5BD2DC8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362640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05C225E7" w14:textId="77777777" w:rsidTr="000331EA">
        <w:trPr>
          <w:jc w:val="center"/>
        </w:trPr>
        <w:tc>
          <w:tcPr>
            <w:tcW w:w="824" w:type="dxa"/>
            <w:shd w:val="clear" w:color="auto" w:fill="D9E2F3" w:themeFill="accent1" w:themeFillTint="33"/>
            <w:vAlign w:val="center"/>
          </w:tcPr>
          <w:p w14:paraId="53255B2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5B27179F"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51C3BC7" w14:textId="77777777" w:rsidTr="00EC6CF2">
        <w:trPr>
          <w:jc w:val="center"/>
        </w:trPr>
        <w:tc>
          <w:tcPr>
            <w:tcW w:w="824" w:type="dxa"/>
            <w:vAlign w:val="center"/>
          </w:tcPr>
          <w:p w14:paraId="0434BB0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F8BB09"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22C35E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2E13DD"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7DBCE59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BFD52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2461EF9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C3188A9" w14:textId="77777777"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354B18E" w14:textId="77777777" w:rsidR="00353F8A" w:rsidRDefault="00353F8A" w:rsidP="001243A8">
      <w:pPr>
        <w:spacing w:after="0" w:line="240" w:lineRule="auto"/>
        <w:rPr>
          <w:bCs/>
          <w:lang w:eastAsia="ru-RU"/>
        </w:rPr>
      </w:pPr>
    </w:p>
    <w:p w14:paraId="132C7F96" w14:textId="77777777" w:rsidR="00353F8A" w:rsidRDefault="00353F8A" w:rsidP="001243A8">
      <w:pPr>
        <w:spacing w:after="0" w:line="240" w:lineRule="auto"/>
        <w:rPr>
          <w:bCs/>
          <w:lang w:eastAsia="ru-RU"/>
        </w:rPr>
      </w:pPr>
    </w:p>
    <w:p w14:paraId="2D275FA8" w14:textId="77777777" w:rsidR="00353F8A" w:rsidRDefault="00353F8A" w:rsidP="001243A8">
      <w:pPr>
        <w:spacing w:after="0" w:line="240" w:lineRule="auto"/>
        <w:rPr>
          <w:bCs/>
          <w:lang w:eastAsia="ru-RU"/>
        </w:rPr>
      </w:pPr>
    </w:p>
    <w:p w14:paraId="5A8D726B" w14:textId="77777777" w:rsidR="00353F8A" w:rsidRDefault="00353F8A" w:rsidP="001243A8">
      <w:pPr>
        <w:spacing w:after="0" w:line="240" w:lineRule="auto"/>
        <w:rPr>
          <w:bCs/>
          <w:lang w:eastAsia="ru-RU"/>
        </w:rPr>
      </w:pPr>
    </w:p>
    <w:p w14:paraId="7F6B4A29" w14:textId="77777777" w:rsidR="00353F8A" w:rsidRDefault="00353F8A" w:rsidP="001243A8">
      <w:pPr>
        <w:spacing w:after="0" w:line="240" w:lineRule="auto"/>
        <w:rPr>
          <w:bCs/>
          <w:lang w:eastAsia="ru-RU"/>
        </w:rPr>
      </w:pPr>
    </w:p>
    <w:p w14:paraId="5208F82F" w14:textId="77777777" w:rsidR="00353F8A" w:rsidRDefault="00353F8A" w:rsidP="001243A8">
      <w:pPr>
        <w:spacing w:after="0" w:line="240" w:lineRule="auto"/>
        <w:rPr>
          <w:bCs/>
          <w:lang w:eastAsia="ru-RU"/>
        </w:rPr>
      </w:pPr>
    </w:p>
    <w:p w14:paraId="3D26157D" w14:textId="77777777" w:rsidR="00353F8A" w:rsidRDefault="00353F8A" w:rsidP="001243A8">
      <w:pPr>
        <w:spacing w:after="0" w:line="240" w:lineRule="auto"/>
        <w:rPr>
          <w:bCs/>
          <w:lang w:eastAsia="ru-RU"/>
        </w:rPr>
      </w:pPr>
    </w:p>
    <w:p w14:paraId="79134442" w14:textId="77777777" w:rsidR="00353F8A" w:rsidRDefault="00353F8A" w:rsidP="001243A8">
      <w:pPr>
        <w:spacing w:after="0" w:line="240" w:lineRule="auto"/>
        <w:rPr>
          <w:bCs/>
          <w:lang w:eastAsia="ru-RU"/>
        </w:rPr>
      </w:pPr>
    </w:p>
    <w:p w14:paraId="732E8EBC" w14:textId="77777777" w:rsidR="00353F8A" w:rsidRDefault="00353F8A" w:rsidP="001243A8">
      <w:pPr>
        <w:spacing w:after="0" w:line="240" w:lineRule="auto"/>
        <w:rPr>
          <w:bCs/>
          <w:lang w:eastAsia="ru-RU"/>
        </w:rPr>
      </w:pPr>
    </w:p>
    <w:p w14:paraId="5C26BEC0" w14:textId="77777777" w:rsidR="00353F8A" w:rsidRDefault="00353F8A" w:rsidP="001243A8">
      <w:pPr>
        <w:spacing w:after="0" w:line="240" w:lineRule="auto"/>
        <w:rPr>
          <w:bCs/>
          <w:lang w:eastAsia="ru-RU"/>
        </w:rPr>
      </w:pPr>
    </w:p>
    <w:p w14:paraId="5570C0B6" w14:textId="77777777" w:rsidR="00353F8A" w:rsidRDefault="00353F8A" w:rsidP="001243A8">
      <w:pPr>
        <w:spacing w:after="0" w:line="240" w:lineRule="auto"/>
        <w:rPr>
          <w:bCs/>
          <w:lang w:eastAsia="ru-RU"/>
        </w:rPr>
      </w:pPr>
    </w:p>
    <w:p w14:paraId="619DF4B6" w14:textId="77777777" w:rsidR="00353F8A" w:rsidRDefault="00353F8A" w:rsidP="001243A8">
      <w:pPr>
        <w:spacing w:after="0" w:line="240" w:lineRule="auto"/>
        <w:rPr>
          <w:bCs/>
          <w:lang w:eastAsia="ru-RU"/>
        </w:rPr>
      </w:pPr>
    </w:p>
    <w:p w14:paraId="03C1C7DB" w14:textId="77777777" w:rsidR="00353F8A" w:rsidRDefault="00353F8A" w:rsidP="001243A8">
      <w:pPr>
        <w:spacing w:after="0" w:line="240" w:lineRule="auto"/>
        <w:rPr>
          <w:bCs/>
          <w:lang w:eastAsia="ru-RU"/>
        </w:rPr>
      </w:pPr>
    </w:p>
    <w:p w14:paraId="3C1CD8F4" w14:textId="77777777" w:rsidR="00353F8A" w:rsidRDefault="00353F8A" w:rsidP="001243A8">
      <w:pPr>
        <w:spacing w:after="0" w:line="240" w:lineRule="auto"/>
        <w:rPr>
          <w:bCs/>
          <w:lang w:eastAsia="ru-RU"/>
        </w:rPr>
      </w:pPr>
    </w:p>
    <w:p w14:paraId="39BBCB8D" w14:textId="77777777" w:rsidR="00353F8A" w:rsidRDefault="00353F8A" w:rsidP="001243A8">
      <w:pPr>
        <w:spacing w:after="0" w:line="240" w:lineRule="auto"/>
        <w:rPr>
          <w:bCs/>
          <w:lang w:eastAsia="ru-RU"/>
        </w:rPr>
      </w:pPr>
    </w:p>
    <w:p w14:paraId="747CC1ED" w14:textId="77777777" w:rsidR="00353F8A" w:rsidRDefault="00353F8A" w:rsidP="001243A8">
      <w:pPr>
        <w:spacing w:after="0" w:line="240" w:lineRule="auto"/>
        <w:rPr>
          <w:bCs/>
          <w:lang w:eastAsia="ru-RU"/>
        </w:rPr>
      </w:pPr>
    </w:p>
    <w:p w14:paraId="71289BE7" w14:textId="77777777" w:rsidR="00353F8A" w:rsidRDefault="00353F8A" w:rsidP="001243A8">
      <w:pPr>
        <w:spacing w:after="0" w:line="240" w:lineRule="auto"/>
        <w:rPr>
          <w:bCs/>
          <w:lang w:eastAsia="ru-RU"/>
        </w:rPr>
      </w:pPr>
    </w:p>
    <w:p w14:paraId="3DF1E208" w14:textId="77777777" w:rsidR="00353F8A" w:rsidRDefault="00353F8A" w:rsidP="001243A8">
      <w:pPr>
        <w:spacing w:after="0" w:line="240" w:lineRule="auto"/>
        <w:rPr>
          <w:bCs/>
          <w:lang w:eastAsia="ru-RU"/>
        </w:rPr>
      </w:pPr>
    </w:p>
    <w:p w14:paraId="03792327" w14:textId="77777777" w:rsidR="00353F8A" w:rsidRDefault="00353F8A" w:rsidP="001243A8">
      <w:pPr>
        <w:spacing w:after="0" w:line="240" w:lineRule="auto"/>
        <w:rPr>
          <w:bCs/>
          <w:lang w:eastAsia="ru-RU"/>
        </w:rPr>
      </w:pPr>
    </w:p>
    <w:p w14:paraId="59464544" w14:textId="77777777" w:rsidR="00353F8A" w:rsidRDefault="00353F8A" w:rsidP="001243A8">
      <w:pPr>
        <w:spacing w:after="0" w:line="240" w:lineRule="auto"/>
        <w:rPr>
          <w:bCs/>
          <w:lang w:eastAsia="ru-RU"/>
        </w:rPr>
      </w:pPr>
    </w:p>
    <w:p w14:paraId="77DC2115" w14:textId="77777777" w:rsidR="00353F8A" w:rsidRDefault="00353F8A" w:rsidP="001243A8">
      <w:pPr>
        <w:spacing w:after="0" w:line="240" w:lineRule="auto"/>
        <w:rPr>
          <w:bCs/>
          <w:lang w:eastAsia="ru-RU"/>
        </w:rPr>
      </w:pPr>
    </w:p>
    <w:p w14:paraId="52EE2B99" w14:textId="77777777" w:rsidR="00353F8A" w:rsidRDefault="00353F8A" w:rsidP="001243A8">
      <w:pPr>
        <w:spacing w:after="0" w:line="240" w:lineRule="auto"/>
        <w:rPr>
          <w:bCs/>
          <w:lang w:eastAsia="ru-RU"/>
        </w:rPr>
      </w:pPr>
    </w:p>
    <w:p w14:paraId="160B67EC" w14:textId="77777777" w:rsidR="00353F8A" w:rsidRDefault="00353F8A" w:rsidP="001243A8">
      <w:pPr>
        <w:spacing w:after="0" w:line="240" w:lineRule="auto"/>
        <w:rPr>
          <w:bCs/>
          <w:lang w:eastAsia="ru-RU"/>
        </w:rPr>
      </w:pPr>
    </w:p>
    <w:p w14:paraId="4E9E8C52" w14:textId="77777777" w:rsidR="00353F8A" w:rsidRDefault="00353F8A" w:rsidP="001243A8">
      <w:pPr>
        <w:spacing w:after="0" w:line="240" w:lineRule="auto"/>
        <w:rPr>
          <w:bCs/>
          <w:lang w:eastAsia="ru-RU"/>
        </w:rPr>
      </w:pPr>
    </w:p>
    <w:p w14:paraId="3379F97C" w14:textId="77777777" w:rsidR="00353F8A" w:rsidRDefault="00353F8A" w:rsidP="001243A8">
      <w:pPr>
        <w:spacing w:after="0" w:line="240" w:lineRule="auto"/>
        <w:rPr>
          <w:bCs/>
          <w:lang w:eastAsia="ru-RU"/>
        </w:rPr>
      </w:pPr>
    </w:p>
    <w:p w14:paraId="6964DFC3" w14:textId="77777777" w:rsidR="00353F8A" w:rsidRDefault="00353F8A" w:rsidP="001243A8">
      <w:pPr>
        <w:spacing w:after="0" w:line="240" w:lineRule="auto"/>
        <w:rPr>
          <w:bCs/>
          <w:lang w:eastAsia="ru-RU"/>
        </w:rPr>
      </w:pPr>
    </w:p>
    <w:p w14:paraId="5DE93440" w14:textId="77777777" w:rsidR="00353F8A" w:rsidRDefault="00353F8A" w:rsidP="001243A8">
      <w:pPr>
        <w:spacing w:after="0" w:line="240" w:lineRule="auto"/>
        <w:rPr>
          <w:bCs/>
          <w:lang w:eastAsia="ru-RU"/>
        </w:rPr>
      </w:pPr>
    </w:p>
    <w:p w14:paraId="5686511E" w14:textId="77777777" w:rsidR="00353F8A" w:rsidRDefault="00353F8A" w:rsidP="001243A8">
      <w:pPr>
        <w:spacing w:after="0" w:line="240" w:lineRule="auto"/>
        <w:rPr>
          <w:bCs/>
          <w:lang w:eastAsia="ru-RU"/>
        </w:rPr>
      </w:pPr>
    </w:p>
    <w:p w14:paraId="79E2CBE1" w14:textId="77777777" w:rsidR="00353F8A" w:rsidRDefault="00353F8A" w:rsidP="001243A8">
      <w:pPr>
        <w:spacing w:after="0" w:line="240" w:lineRule="auto"/>
        <w:rPr>
          <w:bCs/>
          <w:lang w:eastAsia="ru-RU"/>
        </w:rPr>
      </w:pPr>
    </w:p>
    <w:p w14:paraId="0CB46ABB" w14:textId="77777777" w:rsidR="00353F8A" w:rsidRDefault="00353F8A" w:rsidP="001243A8">
      <w:pPr>
        <w:spacing w:after="0" w:line="240" w:lineRule="auto"/>
        <w:rPr>
          <w:bCs/>
          <w:lang w:eastAsia="ru-RU"/>
        </w:rPr>
      </w:pPr>
    </w:p>
    <w:p w14:paraId="006F424F" w14:textId="77777777" w:rsidR="00353F8A" w:rsidRDefault="00353F8A" w:rsidP="001243A8">
      <w:pPr>
        <w:spacing w:after="0" w:line="240" w:lineRule="auto"/>
        <w:rPr>
          <w:bCs/>
          <w:lang w:eastAsia="ru-RU"/>
        </w:rPr>
      </w:pPr>
    </w:p>
    <w:p w14:paraId="474F70EB" w14:textId="77777777" w:rsidR="001243A8" w:rsidRDefault="001243A8" w:rsidP="001243A8">
      <w:pPr>
        <w:spacing w:after="0" w:line="240" w:lineRule="auto"/>
        <w:rPr>
          <w:bCs/>
          <w:lang w:eastAsia="ru-RU"/>
        </w:rPr>
      </w:pPr>
    </w:p>
    <w:p w14:paraId="4DABC542" w14:textId="77777777" w:rsidR="001243A8" w:rsidRDefault="001243A8" w:rsidP="001243A8">
      <w:pPr>
        <w:spacing w:after="0" w:line="240" w:lineRule="auto"/>
        <w:rPr>
          <w:bCs/>
          <w:lang w:eastAsia="ru-RU"/>
        </w:rPr>
      </w:pPr>
    </w:p>
    <w:p w14:paraId="51BB4AC5" w14:textId="77777777" w:rsidR="001243A8" w:rsidRDefault="001243A8" w:rsidP="001243A8">
      <w:pPr>
        <w:spacing w:after="0" w:line="240" w:lineRule="auto"/>
        <w:rPr>
          <w:bCs/>
          <w:lang w:eastAsia="ru-RU"/>
        </w:rPr>
      </w:pPr>
    </w:p>
    <w:p w14:paraId="19304095" w14:textId="77777777" w:rsidR="001243A8" w:rsidRDefault="001243A8" w:rsidP="001243A8">
      <w:pPr>
        <w:spacing w:after="0" w:line="240" w:lineRule="auto"/>
        <w:rPr>
          <w:bCs/>
          <w:lang w:eastAsia="ru-RU"/>
        </w:rPr>
      </w:pPr>
    </w:p>
    <w:p w14:paraId="6B2A65E0" w14:textId="77777777" w:rsidR="001243A8" w:rsidRDefault="001243A8" w:rsidP="001243A8">
      <w:pPr>
        <w:spacing w:after="0" w:line="240" w:lineRule="auto"/>
        <w:rPr>
          <w:bCs/>
          <w:lang w:eastAsia="ru-RU"/>
        </w:rPr>
      </w:pPr>
    </w:p>
    <w:p w14:paraId="549322BB" w14:textId="77777777" w:rsidR="001243A8" w:rsidRDefault="001243A8" w:rsidP="001243A8">
      <w:pPr>
        <w:spacing w:after="0" w:line="240" w:lineRule="auto"/>
        <w:rPr>
          <w:bCs/>
          <w:lang w:eastAsia="ru-RU"/>
        </w:rPr>
      </w:pPr>
    </w:p>
    <w:p w14:paraId="2BA8508D" w14:textId="77777777" w:rsidR="001243A8" w:rsidRDefault="001243A8" w:rsidP="001243A8">
      <w:pPr>
        <w:spacing w:after="0" w:line="240" w:lineRule="auto"/>
        <w:rPr>
          <w:bCs/>
          <w:lang w:eastAsia="ru-RU"/>
        </w:rPr>
      </w:pPr>
    </w:p>
    <w:p w14:paraId="73270B49" w14:textId="77777777" w:rsidR="001243A8" w:rsidRDefault="001243A8" w:rsidP="001243A8">
      <w:pPr>
        <w:spacing w:after="0" w:line="240" w:lineRule="auto"/>
        <w:rPr>
          <w:bCs/>
          <w:lang w:eastAsia="ru-RU"/>
        </w:rPr>
      </w:pPr>
    </w:p>
    <w:p w14:paraId="3BE8D619" w14:textId="77777777" w:rsidR="001243A8" w:rsidRDefault="001243A8" w:rsidP="001243A8">
      <w:pPr>
        <w:spacing w:after="0" w:line="240" w:lineRule="auto"/>
        <w:rPr>
          <w:bCs/>
          <w:lang w:eastAsia="ru-RU"/>
        </w:rPr>
      </w:pPr>
    </w:p>
    <w:p w14:paraId="6E6A4A2E" w14:textId="77777777" w:rsidR="001243A8" w:rsidRDefault="001243A8" w:rsidP="001243A8">
      <w:pPr>
        <w:spacing w:after="0" w:line="240" w:lineRule="auto"/>
        <w:rPr>
          <w:bCs/>
          <w:lang w:eastAsia="ru-RU"/>
        </w:rPr>
      </w:pPr>
    </w:p>
    <w:p w14:paraId="7EACC363" w14:textId="77777777" w:rsidR="001243A8" w:rsidRDefault="001243A8" w:rsidP="001243A8">
      <w:pPr>
        <w:spacing w:after="0" w:line="240" w:lineRule="auto"/>
        <w:rPr>
          <w:bCs/>
          <w:lang w:eastAsia="ru-RU"/>
        </w:rPr>
      </w:pPr>
    </w:p>
    <w:p w14:paraId="44D0B6C2" w14:textId="77777777" w:rsidR="001243A8" w:rsidRDefault="001243A8" w:rsidP="001243A8">
      <w:pPr>
        <w:spacing w:after="0" w:line="240" w:lineRule="auto"/>
        <w:rPr>
          <w:bCs/>
          <w:lang w:eastAsia="ru-RU"/>
        </w:rPr>
      </w:pPr>
    </w:p>
    <w:p w14:paraId="16000BD1" w14:textId="77777777" w:rsidR="001243A8" w:rsidRDefault="001243A8" w:rsidP="001243A8">
      <w:pPr>
        <w:spacing w:after="0" w:line="240" w:lineRule="auto"/>
        <w:rPr>
          <w:bCs/>
          <w:lang w:eastAsia="ru-RU"/>
        </w:rPr>
      </w:pPr>
    </w:p>
    <w:p w14:paraId="1AD21484" w14:textId="77777777" w:rsidR="001243A8" w:rsidRDefault="001243A8" w:rsidP="001243A8">
      <w:pPr>
        <w:spacing w:after="0" w:line="240" w:lineRule="auto"/>
        <w:rPr>
          <w:bCs/>
          <w:lang w:eastAsia="ru-RU"/>
        </w:rPr>
      </w:pPr>
    </w:p>
    <w:p w14:paraId="0869B94A" w14:textId="77777777" w:rsidR="001243A8" w:rsidRDefault="001243A8" w:rsidP="001243A8">
      <w:pPr>
        <w:spacing w:after="0" w:line="240" w:lineRule="auto"/>
        <w:rPr>
          <w:bCs/>
          <w:lang w:eastAsia="ru-RU"/>
        </w:rPr>
      </w:pPr>
    </w:p>
    <w:p w14:paraId="5AF5FB3C" w14:textId="77777777" w:rsidR="001243A8" w:rsidRDefault="001243A8" w:rsidP="001243A8">
      <w:pPr>
        <w:spacing w:after="0" w:line="240" w:lineRule="auto"/>
        <w:rPr>
          <w:bCs/>
          <w:lang w:eastAsia="ru-RU"/>
        </w:rPr>
      </w:pPr>
    </w:p>
    <w:p w14:paraId="29B42535" w14:textId="77777777" w:rsidR="001243A8" w:rsidRDefault="001243A8" w:rsidP="001243A8">
      <w:pPr>
        <w:spacing w:after="0" w:line="240" w:lineRule="auto"/>
        <w:rPr>
          <w:bCs/>
          <w:lang w:eastAsia="ru-RU"/>
        </w:rPr>
      </w:pPr>
    </w:p>
    <w:p w14:paraId="7F04381E" w14:textId="77777777" w:rsidR="001243A8" w:rsidRDefault="001243A8" w:rsidP="001243A8">
      <w:pPr>
        <w:spacing w:after="0" w:line="240" w:lineRule="auto"/>
        <w:rPr>
          <w:bCs/>
          <w:lang w:eastAsia="ru-RU"/>
        </w:rPr>
      </w:pPr>
    </w:p>
    <w:p w14:paraId="5FE9DD3E" w14:textId="77777777" w:rsidR="001243A8" w:rsidRDefault="001243A8" w:rsidP="001243A8">
      <w:pPr>
        <w:spacing w:after="0" w:line="240" w:lineRule="auto"/>
        <w:rPr>
          <w:bCs/>
          <w:lang w:eastAsia="ru-RU"/>
        </w:rPr>
      </w:pPr>
    </w:p>
    <w:p w14:paraId="29D98797" w14:textId="77777777" w:rsidR="001243A8" w:rsidRDefault="001243A8" w:rsidP="001243A8">
      <w:pPr>
        <w:spacing w:after="0" w:line="240" w:lineRule="auto"/>
        <w:rPr>
          <w:bCs/>
          <w:lang w:eastAsia="ru-RU"/>
        </w:rPr>
      </w:pPr>
    </w:p>
    <w:p w14:paraId="19336D32"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64F0D9A0"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06D9AD63"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67DD75C5"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w:t>
      </w:r>
      <w:r w:rsidR="00C21EC5">
        <w:rPr>
          <w:rFonts w:ascii="Times New Roman" w:eastAsia="Times New Roman" w:hAnsi="Times New Roman" w:cs="Times New Roman"/>
          <w:sz w:val="24"/>
          <w:szCs w:val="24"/>
          <w:lang w:eastAsia="ru-RU"/>
        </w:rPr>
        <w:t>:</w:t>
      </w:r>
      <w:r w:rsidRPr="00DF5453">
        <w:rPr>
          <w:rFonts w:ascii="Times New Roman" w:eastAsia="Times New Roman" w:hAnsi="Times New Roman" w:cs="Times New Roman"/>
          <w:sz w:val="24"/>
          <w:szCs w:val="24"/>
          <w:lang w:eastAsia="ru-RU"/>
        </w:rPr>
        <w:t xml:space="preserve"> </w:t>
      </w:r>
      <w:r w:rsidR="00C21EC5" w:rsidRPr="00C21EC5">
        <w:rPr>
          <w:rFonts w:ascii="Times New Roman" w:eastAsia="Times New Roman" w:hAnsi="Times New Roman" w:cs="Times New Roman"/>
          <w:sz w:val="24"/>
          <w:szCs w:val="24"/>
          <w:lang w:eastAsia="ru-RU"/>
        </w:rPr>
        <w:t>17 050 161 (Семнадцать миллионов пятьдесят тысяч сто шестьдесят один) рубль 50 копеек в т.ч. НДС 20%.</w:t>
      </w:r>
    </w:p>
    <w:p w14:paraId="35FBF95C"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1E99FC64"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14744420"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4B663127"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2A78817B"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C1D2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7C665D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3D9D7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3CF5040"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3467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118807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14046BE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8ACF80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6EB47BC6"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CFD3ED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A60D9E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0937EC8" w14:textId="7777777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4" w:name="_Hlk213410589"/>
      <w:bookmarkEnd w:id="33"/>
      <w:r w:rsidR="008278C3" w:rsidRPr="008278C3">
        <w:rPr>
          <w:rFonts w:ascii="Times New Roman" w:hAnsi="Times New Roman" w:cs="Times New Roman"/>
          <w:b/>
          <w:kern w:val="2"/>
          <w:sz w:val="24"/>
          <w:szCs w:val="24"/>
          <w14:ligatures w14:val="standardContextual"/>
        </w:rPr>
        <w:t xml:space="preserve">на </w:t>
      </w:r>
      <w:bookmarkStart w:id="35" w:name="_Hlk214365365"/>
      <w:bookmarkEnd w:id="34"/>
      <w:r w:rsidR="00C21EC5" w:rsidRPr="00C21EC5">
        <w:rPr>
          <w:rFonts w:ascii="Times New Roman" w:hAnsi="Times New Roman" w:cs="Times New Roman"/>
          <w:b/>
          <w:kern w:val="2"/>
          <w:sz w:val="24"/>
          <w:szCs w:val="24"/>
          <w14:ligatures w14:val="standardContextual"/>
        </w:rPr>
        <w:t>оказание услуг по перевозке имущества театров</w:t>
      </w:r>
      <w:bookmarkEnd w:id="35"/>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57383A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8EF5C3"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A3B8218"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16770DFD"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06055B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AC506C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3A2BE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579519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DD8FF32"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7FA98B3"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63C0FDE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75EBD216"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08C32C8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4290318D"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30C9C76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F300A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06CB86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65D91CF"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2E78170"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к Техническому заданию п</w:t>
            </w:r>
            <w:r w:rsidRPr="006E703C">
              <w:rPr>
                <w:rFonts w:ascii="Times New Roman" w:hAnsi="Times New Roman" w:cs="Times New Roman"/>
                <w:b/>
                <w:bCs/>
                <w:iCs/>
                <w:kern w:val="2"/>
                <w:sz w:val="24"/>
                <w:szCs w:val="24"/>
                <w14:ligatures w14:val="standardContextual"/>
              </w:rPr>
              <w:t xml:space="preserve">роекта Договора </w:t>
            </w:r>
            <w:r w:rsidR="003759FD" w:rsidRPr="006E703C">
              <w:rPr>
                <w:rFonts w:ascii="Times New Roman" w:hAnsi="Times New Roman" w:cs="Times New Roman"/>
                <w:b/>
                <w:bCs/>
                <w:iCs/>
                <w:kern w:val="2"/>
                <w:sz w:val="24"/>
                <w:szCs w:val="24"/>
                <w14:ligatures w14:val="standardContextual"/>
              </w:rPr>
              <w:t>«</w:t>
            </w:r>
            <w:r w:rsidR="006E703C" w:rsidRPr="006E703C">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p>
        </w:tc>
      </w:tr>
      <w:tr w:rsidR="00E65F35" w:rsidRPr="000C08C0" w14:paraId="703D260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3EAF903C"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6E703C">
              <w:rPr>
                <w:rFonts w:ascii="Times New Roman" w:hAnsi="Times New Roman" w:cs="Times New Roman"/>
                <w:b/>
                <w:bCs/>
                <w:iCs/>
                <w:kern w:val="2"/>
                <w:sz w:val="24"/>
                <w:szCs w:val="24"/>
                <w14:ligatures w14:val="standardContextual"/>
              </w:rPr>
              <w:t>Услуг</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74EA0C9A"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51F2533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040E97F8" w14:textId="77777777" w:rsidTr="007F357E">
        <w:trPr>
          <w:trHeight w:val="70"/>
        </w:trPr>
        <w:tc>
          <w:tcPr>
            <w:tcW w:w="435" w:type="pct"/>
            <w:tcBorders>
              <w:left w:val="single" w:sz="12" w:space="0" w:color="auto"/>
            </w:tcBorders>
            <w:shd w:val="clear" w:color="auto" w:fill="E7E6E6" w:themeFill="background2"/>
          </w:tcPr>
          <w:p w14:paraId="586FA57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E2BDEC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0E209BC" w14:textId="77777777" w:rsidTr="00353F8A">
        <w:trPr>
          <w:trHeight w:val="1559"/>
        </w:trPr>
        <w:tc>
          <w:tcPr>
            <w:tcW w:w="435" w:type="pct"/>
            <w:tcBorders>
              <w:left w:val="single" w:sz="12" w:space="0" w:color="auto"/>
            </w:tcBorders>
            <w:shd w:val="clear" w:color="000000" w:fill="auto"/>
            <w:vAlign w:val="center"/>
          </w:tcPr>
          <w:p w14:paraId="3EE8BB7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16DA5A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679633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59E11E5C"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C5696C0"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4A9C3DC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6FBA668"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5F2BC1D1"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2CB7473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0E32FB9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4EAB3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AE4332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8BE7F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54EC56D"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59F8A02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22472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3A0D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3D35766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0BE21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DEDB80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B9509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475664BC"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586367F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8998A7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561AF2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7F884B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AD65D4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CC5490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78F82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89D8B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1E4BF2F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2B5E68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75A4E6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E7E41B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AD1A20"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7CFFA0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0B754B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43A4547"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A80893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DB7D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F225BF0"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42E062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44AF5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67827B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A988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9173C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B6E86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A38A78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A8088D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55ACAD6"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00E77ED"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61B6E14"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01C519E"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724457E"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358AACC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2412CB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29B8622" w14:textId="77777777" w:rsidTr="007457F7">
        <w:tc>
          <w:tcPr>
            <w:tcW w:w="6663" w:type="dxa"/>
            <w:tcBorders>
              <w:top w:val="nil"/>
              <w:left w:val="single" w:sz="4" w:space="0" w:color="auto"/>
              <w:bottom w:val="single" w:sz="4" w:space="0" w:color="auto"/>
              <w:right w:val="single" w:sz="4" w:space="0" w:color="auto"/>
            </w:tcBorders>
          </w:tcPr>
          <w:p w14:paraId="5973BC7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812FA0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B0FA98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2E6791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1EC0BF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39192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3D41ADC" w14:textId="77777777" w:rsidTr="007457F7">
        <w:tc>
          <w:tcPr>
            <w:tcW w:w="9930" w:type="dxa"/>
            <w:gridSpan w:val="2"/>
            <w:tcBorders>
              <w:top w:val="nil"/>
              <w:left w:val="single" w:sz="4" w:space="0" w:color="auto"/>
              <w:bottom w:val="single" w:sz="4" w:space="0" w:color="auto"/>
              <w:right w:val="double" w:sz="4" w:space="0" w:color="auto"/>
            </w:tcBorders>
          </w:tcPr>
          <w:p w14:paraId="0375A8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9AD2AA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B173DF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5B20B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6A6EDE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56C6C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E154E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0270C4B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B384A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98AE65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0B2E2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6819DAB"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34A45A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35ECA3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409F27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8A673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A758E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C2B275C"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A80F6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662ED0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EB6FD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E91F91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0EE81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D7972E3"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A2D38C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3E82F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AB225EB"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39380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27E6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61EC6B8"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F6578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2DF933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7870382"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5BA6DB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0FDC6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CE2CF4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9E4C8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0EA704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7FCF35A" w14:textId="77777777" w:rsidTr="007457F7">
        <w:trPr>
          <w:trHeight w:val="67"/>
        </w:trPr>
        <w:tc>
          <w:tcPr>
            <w:tcW w:w="6663" w:type="dxa"/>
            <w:tcBorders>
              <w:top w:val="single" w:sz="4" w:space="0" w:color="auto"/>
              <w:left w:val="single" w:sz="4" w:space="0" w:color="auto"/>
              <w:bottom w:val="single" w:sz="4" w:space="0" w:color="auto"/>
              <w:right w:val="nil"/>
            </w:tcBorders>
          </w:tcPr>
          <w:p w14:paraId="1435C612"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6DFC6D6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B8E734"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E107C1F"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9765C1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3D890" w14:textId="77777777" w:rsidTr="007457F7">
        <w:trPr>
          <w:trHeight w:val="274"/>
        </w:trPr>
        <w:tc>
          <w:tcPr>
            <w:tcW w:w="6663" w:type="dxa"/>
            <w:tcBorders>
              <w:top w:val="nil"/>
              <w:left w:val="single" w:sz="4" w:space="0" w:color="auto"/>
              <w:bottom w:val="nil"/>
              <w:right w:val="single" w:sz="4" w:space="0" w:color="auto"/>
            </w:tcBorders>
            <w:hideMark/>
          </w:tcPr>
          <w:p w14:paraId="1C8A9CD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CAFD3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3215C1"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177F5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21B1C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EF907A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D795C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DFE24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CAD20E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2A7522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80897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169A6B"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8D4179C"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4B9A7F6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2237F142"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B2EA1F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2709135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7CD88D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72F461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BA0EDBF"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23083CE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0E157A2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8FC1D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AFB46D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4D891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35673FA"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6ABE5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97365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0C007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E7BC2A7"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CE77B8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77BA5D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0D9700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03B98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AF2828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487791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C3D830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ED99B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D223D0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58BF3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F5BFDF9"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523D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70DC30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0CDE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E7B3E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6EEDFD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15EFF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3A41AD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9A5AB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AA827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2AE29256"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72B252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1D3C3D9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1321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F4F6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972DC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3AD7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5CE66F59"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114BA7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4358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94DFB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F57E4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9F6F3D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1F5C7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452553A"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F4A820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386BE2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DE0D21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4E778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037B1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395C9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E969E1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59C622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B6EE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96586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6D3A4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068A8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2167C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7978A4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3CF5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64B1CB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3CB47C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88E32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023541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021B13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4B9FCE3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CB6A4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460A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755D43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16B9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3EA3A7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BD24F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E3B4B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3D0EC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109020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719EC61D"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32339F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974E86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5042EC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844C9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A7ACF5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471F774"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032F00B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0C08C0">
        <w:rPr>
          <w:rFonts w:ascii="Times New Roman" w:hAnsi="Times New Roman" w:cs="Times New Roman"/>
          <w:b/>
          <w:kern w:val="2"/>
          <w:sz w:val="24"/>
          <w:szCs w:val="24"/>
          <w14:ligatures w14:val="standardContextual"/>
        </w:rPr>
        <w:lastRenderedPageBreak/>
        <w:t>ФОРМА 4</w:t>
      </w:r>
    </w:p>
    <w:bookmarkEnd w:id="36"/>
    <w:p w14:paraId="3D3B7C0B"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2E128CB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18ADF7DE"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6B3077D2" w14:textId="77777777" w:rsidTr="00B73A66">
        <w:trPr>
          <w:trHeight w:hRule="exact" w:val="2969"/>
        </w:trPr>
        <w:tc>
          <w:tcPr>
            <w:tcW w:w="850" w:type="dxa"/>
            <w:shd w:val="clear" w:color="auto" w:fill="FFFFFF"/>
            <w:vAlign w:val="center"/>
            <w:hideMark/>
          </w:tcPr>
          <w:p w14:paraId="650AC4E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692FE5A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D89D91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5C59FB4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0309CE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2A3E1A54"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2B84D4D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1E73D0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F1C794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2665750"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61602040" w14:textId="77777777" w:rsidTr="00B73A66">
        <w:trPr>
          <w:trHeight w:hRule="exact" w:val="347"/>
        </w:trPr>
        <w:tc>
          <w:tcPr>
            <w:tcW w:w="850" w:type="dxa"/>
            <w:shd w:val="clear" w:color="auto" w:fill="FFFFFF"/>
            <w:vAlign w:val="bottom"/>
            <w:hideMark/>
          </w:tcPr>
          <w:p w14:paraId="3D719260"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90933A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108D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72FE1D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9B801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2506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E871A4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007AC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1C1F51C" w14:textId="77777777" w:rsidTr="00B73A66">
        <w:trPr>
          <w:trHeight w:hRule="exact" w:val="347"/>
        </w:trPr>
        <w:tc>
          <w:tcPr>
            <w:tcW w:w="850" w:type="dxa"/>
            <w:shd w:val="clear" w:color="auto" w:fill="FFFFFF"/>
            <w:vAlign w:val="bottom"/>
            <w:hideMark/>
          </w:tcPr>
          <w:p w14:paraId="3FC21390"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3754C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60E99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91CDF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3C046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2634B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64928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5FA9D7A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8F72A43" w14:textId="77777777" w:rsidTr="00B73A66">
        <w:trPr>
          <w:trHeight w:hRule="exact" w:val="352"/>
        </w:trPr>
        <w:tc>
          <w:tcPr>
            <w:tcW w:w="850" w:type="dxa"/>
            <w:shd w:val="clear" w:color="auto" w:fill="FFFFFF"/>
            <w:vAlign w:val="bottom"/>
          </w:tcPr>
          <w:p w14:paraId="58E500C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645C72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9AE8F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8B2C3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D0702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0E49B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D1C645D"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0543113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05CE25" w14:textId="77777777" w:rsidTr="00B73A66">
        <w:trPr>
          <w:trHeight w:hRule="exact" w:val="352"/>
        </w:trPr>
        <w:tc>
          <w:tcPr>
            <w:tcW w:w="14596" w:type="dxa"/>
            <w:gridSpan w:val="8"/>
            <w:shd w:val="clear" w:color="auto" w:fill="FFFFFF"/>
          </w:tcPr>
          <w:p w14:paraId="3D1D45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24C216F1"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4F6E98D"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F6AA36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90CB1AA"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0708A685"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71E8F509"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110D475E"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4577A69B"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A3F70C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0ED5A4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50B5364"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8AEDE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15318C66" wp14:editId="28E3E771">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64CDACE7" w14:textId="77777777" w:rsidR="008947B1" w:rsidRPr="002C2CF3" w:rsidRDefault="008947B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8947B1" w:rsidRDefault="008947B1" w:rsidP="00282023"/>
                          <w:p w14:paraId="5C897D1B" w14:textId="77777777" w:rsidR="008947B1" w:rsidRPr="007E0612" w:rsidRDefault="008947B1"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18C6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64CDACE7" w14:textId="77777777" w:rsidR="008947B1" w:rsidRPr="002C2CF3" w:rsidRDefault="008947B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8947B1" w:rsidRDefault="008947B1" w:rsidP="00282023"/>
                    <w:p w14:paraId="5C897D1B" w14:textId="77777777" w:rsidR="008947B1" w:rsidRPr="007E0612" w:rsidRDefault="008947B1"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A32B158" wp14:editId="15CA47E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C350E9C" wp14:editId="6A7E382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2CD1692" w14:textId="77777777" w:rsidR="008947B1" w:rsidRDefault="008947B1"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50E9C"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2CD1692" w14:textId="77777777" w:rsidR="008947B1" w:rsidRDefault="008947B1"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073D4D4C" wp14:editId="55CB0C4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A27224D" w14:textId="77777777" w:rsidR="008947B1" w:rsidRDefault="008947B1" w:rsidP="00282023">
                            <w:pPr>
                              <w:jc w:val="center"/>
                              <w:rPr>
                                <w:i/>
                              </w:rPr>
                            </w:pPr>
                            <w:r>
                              <w:rPr>
                                <w:rFonts w:ascii="Arial" w:hAnsi="Arial" w:cs="Arial"/>
                                <w:b/>
                              </w:rPr>
                              <w:t>Документы на Закупку</w:t>
                            </w:r>
                          </w:p>
                          <w:p w14:paraId="1A5BAD55" w14:textId="77777777" w:rsidR="008947B1" w:rsidRDefault="008947B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D4D4C"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A27224D" w14:textId="77777777" w:rsidR="008947B1" w:rsidRDefault="008947B1" w:rsidP="00282023">
                      <w:pPr>
                        <w:jc w:val="center"/>
                        <w:rPr>
                          <w:i/>
                        </w:rPr>
                      </w:pPr>
                      <w:r>
                        <w:rPr>
                          <w:rFonts w:ascii="Arial" w:hAnsi="Arial" w:cs="Arial"/>
                          <w:b/>
                        </w:rPr>
                        <w:t>Документы на Закупку</w:t>
                      </w:r>
                    </w:p>
                    <w:p w14:paraId="1A5BAD55" w14:textId="77777777" w:rsidR="008947B1" w:rsidRDefault="008947B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69A25442" wp14:editId="138753B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9A3C1B0" wp14:editId="2A4A62D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2BEAD26" wp14:editId="6805328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A6FD623" wp14:editId="1F76C19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CAC253E" w14:textId="77777777" w:rsidR="008947B1" w:rsidRDefault="008947B1"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FD623"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2CAC253E" w14:textId="77777777" w:rsidR="008947B1" w:rsidRDefault="008947B1"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29ECFB78" wp14:editId="037806F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E5FE054" w14:textId="77777777" w:rsidR="008947B1" w:rsidRDefault="008947B1" w:rsidP="00282023">
                            <w:pPr>
                              <w:jc w:val="center"/>
                            </w:pPr>
                            <w:r>
                              <w:t>_________</w:t>
                            </w:r>
                          </w:p>
                          <w:p w14:paraId="3F2DEF27" w14:textId="77777777" w:rsidR="008947B1" w:rsidRDefault="008947B1"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CFB7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7E5FE054" w14:textId="77777777" w:rsidR="008947B1" w:rsidRDefault="008947B1" w:rsidP="00282023">
                      <w:pPr>
                        <w:jc w:val="center"/>
                      </w:pPr>
                      <w:r>
                        <w:t>_________</w:t>
                      </w:r>
                    </w:p>
                    <w:p w14:paraId="3F2DEF27" w14:textId="77777777" w:rsidR="008947B1" w:rsidRDefault="008947B1"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2EB0A39A" wp14:editId="49810B4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09971421" w14:textId="77777777" w:rsidR="008947B1" w:rsidRPr="002C2CF3" w:rsidRDefault="008947B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0A39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09971421" w14:textId="77777777" w:rsidR="008947B1" w:rsidRPr="002C2CF3" w:rsidRDefault="008947B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69BB0A9" wp14:editId="4DD530D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2D4C6A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7D6B0F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24EDC1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65DC38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6231132"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7A578E5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BFD98D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1ADE6C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1E4A5D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BBADE8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6C076AA" wp14:editId="20950C36">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6AF7CE70"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FB7800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B717D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1B16C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E46CC8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D2236D6"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1022CCA" wp14:editId="1B7D0B90">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F426B0F" w14:textId="77777777" w:rsidR="008947B1" w:rsidRDefault="008947B1"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8947B1" w:rsidRDefault="008947B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8947B1" w:rsidRDefault="008947B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22C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F426B0F" w14:textId="77777777" w:rsidR="008947B1" w:rsidRDefault="008947B1"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8947B1" w:rsidRDefault="008947B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8947B1" w:rsidRDefault="008947B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49E5B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2EDA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7104F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D82728"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6328F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28245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506DA7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2F73424"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97EBB1"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B4975A4" w14:textId="77777777" w:rsidTr="007457F7">
        <w:trPr>
          <w:trHeight w:val="2452"/>
          <w:jc w:val="center"/>
        </w:trPr>
        <w:tc>
          <w:tcPr>
            <w:tcW w:w="9475" w:type="dxa"/>
            <w:tcMar>
              <w:top w:w="75" w:type="dxa"/>
              <w:left w:w="75" w:type="dxa"/>
              <w:bottom w:w="75" w:type="dxa"/>
              <w:right w:w="75" w:type="dxa"/>
            </w:tcMar>
            <w:vAlign w:val="bottom"/>
          </w:tcPr>
          <w:p w14:paraId="3F39E25C"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AADB3F9"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64DE150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36DA530A"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70B06CC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C32F7B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A55C08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C7085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7C9754D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49E52C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58DBAA8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E2A33B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340EED8A"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BBB9CED"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780091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5EA6F4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3DBBFD84"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7746C" w:rsidRPr="0037746C">
        <w:rPr>
          <w:rFonts w:ascii="Times New Roman" w:eastAsia="Times New Roman" w:hAnsi="Times New Roman" w:cs="Times New Roman"/>
          <w:b/>
          <w:bCs/>
          <w:sz w:val="24"/>
          <w:szCs w:val="24"/>
          <w:lang w:eastAsia="ru-RU"/>
        </w:rPr>
        <w:t xml:space="preserve">на </w:t>
      </w:r>
      <w:r w:rsidR="006E703C" w:rsidRPr="006E703C">
        <w:rPr>
          <w:rFonts w:ascii="Times New Roman" w:eastAsia="Times New Roman" w:hAnsi="Times New Roman" w:cs="Times New Roman"/>
          <w:b/>
          <w:bCs/>
          <w:sz w:val="24"/>
          <w:szCs w:val="24"/>
          <w:lang w:eastAsia="ru-RU"/>
        </w:rPr>
        <w:t>оказание услуг по перевозке имущества театров</w:t>
      </w:r>
      <w:r w:rsidR="00562313">
        <w:rPr>
          <w:rFonts w:ascii="Times New Roman" w:eastAsia="Times New Roman" w:hAnsi="Times New Roman" w:cs="Times New Roman"/>
          <w:b/>
          <w:bCs/>
          <w:sz w:val="24"/>
          <w:szCs w:val="24"/>
          <w:lang w:eastAsia="ru-RU"/>
        </w:rPr>
        <w:t xml:space="preserve">. </w:t>
      </w:r>
    </w:p>
    <w:p w14:paraId="6FF97B34"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50F87A51"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7795C26"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35D11F22"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2A4227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DCACAC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47D314A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7CD3AD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7582073"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14:paraId="3AE1D8C2"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545636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203CA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68226C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A16B6B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546DB36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F882D3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763A822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DA0B5DD"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96DBE11"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22189C2"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3BAED3C8"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CFF869C"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31DBD82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A01177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57A0C53" w14:textId="77777777" w:rsidTr="007457F7">
        <w:trPr>
          <w:trHeight w:val="2452"/>
          <w:jc w:val="center"/>
        </w:trPr>
        <w:tc>
          <w:tcPr>
            <w:tcW w:w="9912" w:type="dxa"/>
            <w:tcMar>
              <w:top w:w="75" w:type="dxa"/>
              <w:left w:w="75" w:type="dxa"/>
              <w:bottom w:w="75" w:type="dxa"/>
              <w:right w:w="75" w:type="dxa"/>
            </w:tcMar>
            <w:vAlign w:val="bottom"/>
          </w:tcPr>
          <w:p w14:paraId="76EDA690"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61BD1F5"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452705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AD306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74275F2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5637859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B0E0A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C1B68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68491F8" w14:textId="77777777" w:rsidR="00282023" w:rsidRPr="000C08C0"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37746C" w:rsidRPr="0037746C">
        <w:rPr>
          <w:rFonts w:ascii="Times New Roman" w:eastAsia="Times New Roman" w:hAnsi="Times New Roman" w:cs="Times New Roman"/>
          <w:sz w:val="24"/>
          <w:szCs w:val="24"/>
          <w:lang w:eastAsia="ru-RU"/>
        </w:rPr>
        <w:t xml:space="preserve">на </w:t>
      </w:r>
      <w:r w:rsidR="006E703C" w:rsidRPr="006E703C">
        <w:rPr>
          <w:rFonts w:ascii="Times New Roman" w:eastAsia="Times New Roman" w:hAnsi="Times New Roman" w:cs="Times New Roman"/>
          <w:sz w:val="24"/>
          <w:szCs w:val="24"/>
          <w:lang w:eastAsia="ru-RU"/>
        </w:rPr>
        <w:t>оказание услуг по перевозке имущества театров</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0125B53" w14:textId="77777777" w:rsidTr="007457F7">
        <w:tc>
          <w:tcPr>
            <w:tcW w:w="5103" w:type="dxa"/>
            <w:hideMark/>
          </w:tcPr>
          <w:p w14:paraId="46E09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0DA4192"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B465E7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A2B08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5A24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30478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53451D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333A7F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FBFEEA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1322A9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C97F09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5BF5AAB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AA2405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D8AFCA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80AA12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6AD527E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681DB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B47A3E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667D34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281FFB2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F36DF2" w14:textId="77777777" w:rsidR="009A3FA4" w:rsidRPr="000C08C0" w:rsidRDefault="009A3FA4" w:rsidP="00165845">
      <w:pPr>
        <w:spacing w:after="0" w:line="240" w:lineRule="auto"/>
        <w:rPr>
          <w:rFonts w:ascii="Times New Roman" w:hAnsi="Times New Roman" w:cs="Times New Roman"/>
          <w:sz w:val="24"/>
          <w:szCs w:val="24"/>
        </w:rPr>
      </w:pPr>
    </w:p>
    <w:p w14:paraId="2ECDC823" w14:textId="77777777" w:rsidR="009A3FA4" w:rsidRPr="000C08C0" w:rsidRDefault="009A3FA4" w:rsidP="00165845">
      <w:pPr>
        <w:spacing w:after="0" w:line="240" w:lineRule="auto"/>
        <w:rPr>
          <w:rFonts w:ascii="Times New Roman" w:hAnsi="Times New Roman" w:cs="Times New Roman"/>
          <w:sz w:val="24"/>
          <w:szCs w:val="24"/>
        </w:rPr>
      </w:pPr>
    </w:p>
    <w:p w14:paraId="2783BDDC" w14:textId="77777777" w:rsidR="009A3FA4" w:rsidRPr="000C08C0" w:rsidRDefault="009A3FA4" w:rsidP="00165845">
      <w:pPr>
        <w:spacing w:after="0" w:line="240" w:lineRule="auto"/>
        <w:rPr>
          <w:rFonts w:ascii="Times New Roman" w:hAnsi="Times New Roman" w:cs="Times New Roman"/>
          <w:sz w:val="24"/>
          <w:szCs w:val="24"/>
        </w:rPr>
      </w:pPr>
    </w:p>
    <w:p w14:paraId="04175DEB"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0F7AAE4E"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707DA712"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7702106C" w14:textId="77777777" w:rsidTr="00B73A66">
        <w:trPr>
          <w:trHeight w:val="272"/>
        </w:trPr>
        <w:tc>
          <w:tcPr>
            <w:tcW w:w="9476" w:type="dxa"/>
            <w:gridSpan w:val="2"/>
            <w:tcBorders>
              <w:bottom w:val="single" w:sz="6" w:space="0" w:color="000000"/>
              <w:right w:val="nil"/>
            </w:tcBorders>
          </w:tcPr>
          <w:p w14:paraId="1F7F5B59"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73E017E8" w14:textId="77777777" w:rsidR="00E964FF" w:rsidRPr="000C08C0" w:rsidRDefault="00E964FF" w:rsidP="00C36121">
            <w:pPr>
              <w:pStyle w:val="TableParagraph"/>
              <w:ind w:left="0"/>
            </w:pPr>
          </w:p>
        </w:tc>
      </w:tr>
      <w:tr w:rsidR="00E964FF" w:rsidRPr="000C08C0" w14:paraId="1EC88536" w14:textId="77777777" w:rsidTr="00B73A66">
        <w:trPr>
          <w:trHeight w:val="6645"/>
        </w:trPr>
        <w:tc>
          <w:tcPr>
            <w:tcW w:w="10461" w:type="dxa"/>
            <w:gridSpan w:val="3"/>
            <w:tcBorders>
              <w:top w:val="nil"/>
            </w:tcBorders>
          </w:tcPr>
          <w:p w14:paraId="253CE3DD"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BFE6D07"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AA973EB"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1D0D810"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3FDA18C"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42B597E"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E15044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750DE0B"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7463412E"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20D8C7FC" w14:textId="77777777" w:rsidTr="00B73A66">
        <w:trPr>
          <w:trHeight w:val="536"/>
        </w:trPr>
        <w:tc>
          <w:tcPr>
            <w:tcW w:w="10459" w:type="dxa"/>
            <w:gridSpan w:val="3"/>
          </w:tcPr>
          <w:p w14:paraId="0DAB3A1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7316669" wp14:editId="2D328E7B">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DF62A8"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6BC58BB0" w14:textId="77777777" w:rsidTr="00B73A66">
        <w:trPr>
          <w:trHeight w:val="248"/>
        </w:trPr>
        <w:tc>
          <w:tcPr>
            <w:tcW w:w="827" w:type="dxa"/>
          </w:tcPr>
          <w:p w14:paraId="377CD940"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BA749C3"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B752219" w14:textId="77777777" w:rsidTr="00B73A66">
        <w:trPr>
          <w:trHeight w:val="3727"/>
        </w:trPr>
        <w:tc>
          <w:tcPr>
            <w:tcW w:w="827" w:type="dxa"/>
          </w:tcPr>
          <w:p w14:paraId="148CD494" w14:textId="77777777" w:rsidR="00E964FF" w:rsidRPr="000C08C0" w:rsidRDefault="00E964FF" w:rsidP="00C36121">
            <w:pPr>
              <w:pStyle w:val="TableParagraph"/>
              <w:ind w:left="0"/>
              <w:rPr>
                <w:b/>
                <w:sz w:val="24"/>
              </w:rPr>
            </w:pPr>
          </w:p>
          <w:p w14:paraId="79C3EC22" w14:textId="77777777" w:rsidR="00E964FF" w:rsidRPr="000C08C0" w:rsidRDefault="00E964FF" w:rsidP="00C36121">
            <w:pPr>
              <w:pStyle w:val="TableParagraph"/>
              <w:ind w:left="0"/>
              <w:rPr>
                <w:b/>
                <w:sz w:val="24"/>
              </w:rPr>
            </w:pPr>
          </w:p>
          <w:p w14:paraId="6C46C14C" w14:textId="77777777" w:rsidR="00E964FF" w:rsidRPr="000C08C0" w:rsidRDefault="00E964FF" w:rsidP="00C36121">
            <w:pPr>
              <w:pStyle w:val="TableParagraph"/>
              <w:ind w:left="0"/>
              <w:rPr>
                <w:b/>
                <w:sz w:val="24"/>
              </w:rPr>
            </w:pPr>
          </w:p>
          <w:p w14:paraId="71725EA4" w14:textId="77777777" w:rsidR="00E964FF" w:rsidRPr="000C08C0" w:rsidRDefault="00E964FF" w:rsidP="00C36121">
            <w:pPr>
              <w:pStyle w:val="TableParagraph"/>
              <w:ind w:left="0"/>
              <w:rPr>
                <w:b/>
                <w:sz w:val="24"/>
              </w:rPr>
            </w:pPr>
          </w:p>
          <w:p w14:paraId="4BA5B848" w14:textId="77777777" w:rsidR="00E964FF" w:rsidRPr="000C08C0" w:rsidRDefault="00E964FF" w:rsidP="00C36121">
            <w:pPr>
              <w:pStyle w:val="TableParagraph"/>
              <w:ind w:left="0"/>
              <w:rPr>
                <w:b/>
                <w:sz w:val="24"/>
              </w:rPr>
            </w:pPr>
          </w:p>
          <w:p w14:paraId="2F9B81FE" w14:textId="77777777" w:rsidR="00E964FF" w:rsidRPr="000C08C0" w:rsidRDefault="00E964FF" w:rsidP="00C36121">
            <w:pPr>
              <w:pStyle w:val="TableParagraph"/>
              <w:ind w:left="0"/>
              <w:rPr>
                <w:b/>
                <w:sz w:val="24"/>
              </w:rPr>
            </w:pPr>
          </w:p>
          <w:p w14:paraId="7BD6ACF6"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5B64257"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6C1BEFE0"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6CE505A"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33ED366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4DFA78"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08EA5A4"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57AA08A6"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11ABF84"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08113593" w14:textId="77777777" w:rsidTr="00B73A66">
        <w:trPr>
          <w:trHeight w:val="4856"/>
        </w:trPr>
        <w:tc>
          <w:tcPr>
            <w:tcW w:w="835" w:type="dxa"/>
          </w:tcPr>
          <w:p w14:paraId="6A32046A" w14:textId="77777777" w:rsidR="00E964FF" w:rsidRPr="000C08C0" w:rsidRDefault="00E964FF" w:rsidP="00B73A66">
            <w:pPr>
              <w:pStyle w:val="TableParagraph"/>
              <w:ind w:left="0"/>
            </w:pPr>
          </w:p>
        </w:tc>
        <w:tc>
          <w:tcPr>
            <w:tcW w:w="9633" w:type="dxa"/>
          </w:tcPr>
          <w:p w14:paraId="1BE0521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7B91DD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63B95A8D"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8D3B095"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4C2A2A68"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08A9AF4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0B6D671" w14:textId="77777777" w:rsidR="00E964FF" w:rsidRPr="000C08C0" w:rsidRDefault="00E964FF" w:rsidP="00B73A66">
            <w:pPr>
              <w:pStyle w:val="TableParagraph"/>
              <w:spacing w:before="31"/>
              <w:ind w:left="0"/>
              <w:rPr>
                <w:b/>
                <w:sz w:val="24"/>
              </w:rPr>
            </w:pPr>
          </w:p>
          <w:p w14:paraId="314D931B"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7F66EC63" w14:textId="77777777" w:rsidTr="00B73A66">
        <w:trPr>
          <w:trHeight w:val="248"/>
        </w:trPr>
        <w:tc>
          <w:tcPr>
            <w:tcW w:w="835" w:type="dxa"/>
          </w:tcPr>
          <w:p w14:paraId="1740F5D0"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222E2E3"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AC514A" w14:textId="77777777" w:rsidTr="00B73A66">
        <w:trPr>
          <w:trHeight w:val="4280"/>
        </w:trPr>
        <w:tc>
          <w:tcPr>
            <w:tcW w:w="835" w:type="dxa"/>
          </w:tcPr>
          <w:p w14:paraId="2A878E92" w14:textId="77777777" w:rsidR="00E964FF" w:rsidRPr="000C08C0" w:rsidRDefault="00E964FF" w:rsidP="00C36121">
            <w:pPr>
              <w:pStyle w:val="TableParagraph"/>
              <w:ind w:left="0"/>
              <w:rPr>
                <w:b/>
                <w:sz w:val="24"/>
              </w:rPr>
            </w:pPr>
          </w:p>
          <w:p w14:paraId="2D755394" w14:textId="77777777" w:rsidR="00E964FF" w:rsidRPr="000C08C0" w:rsidRDefault="00E964FF" w:rsidP="00C36121">
            <w:pPr>
              <w:pStyle w:val="TableParagraph"/>
              <w:ind w:left="0"/>
              <w:rPr>
                <w:b/>
                <w:sz w:val="24"/>
              </w:rPr>
            </w:pPr>
          </w:p>
          <w:p w14:paraId="091414C2" w14:textId="77777777" w:rsidR="00E964FF" w:rsidRPr="000C08C0" w:rsidRDefault="00E964FF" w:rsidP="00C36121">
            <w:pPr>
              <w:pStyle w:val="TableParagraph"/>
              <w:ind w:left="0"/>
              <w:rPr>
                <w:b/>
                <w:sz w:val="24"/>
              </w:rPr>
            </w:pPr>
          </w:p>
          <w:p w14:paraId="626D0E99" w14:textId="77777777" w:rsidR="00E964FF" w:rsidRPr="000C08C0" w:rsidRDefault="00E964FF" w:rsidP="00C36121">
            <w:pPr>
              <w:pStyle w:val="TableParagraph"/>
              <w:ind w:left="0"/>
              <w:rPr>
                <w:b/>
                <w:sz w:val="24"/>
              </w:rPr>
            </w:pPr>
          </w:p>
          <w:p w14:paraId="0CD5DF4C" w14:textId="77777777" w:rsidR="00E964FF" w:rsidRPr="000C08C0" w:rsidRDefault="00E964FF" w:rsidP="00C36121">
            <w:pPr>
              <w:pStyle w:val="TableParagraph"/>
              <w:ind w:left="0"/>
              <w:rPr>
                <w:b/>
                <w:sz w:val="24"/>
              </w:rPr>
            </w:pPr>
          </w:p>
          <w:p w14:paraId="03E426AD" w14:textId="77777777" w:rsidR="00E964FF" w:rsidRPr="000C08C0" w:rsidRDefault="00E964FF" w:rsidP="00C36121">
            <w:pPr>
              <w:pStyle w:val="TableParagraph"/>
              <w:ind w:left="0"/>
              <w:rPr>
                <w:b/>
                <w:sz w:val="24"/>
              </w:rPr>
            </w:pPr>
          </w:p>
          <w:p w14:paraId="62AC79EF" w14:textId="77777777" w:rsidR="00E964FF" w:rsidRPr="000C08C0" w:rsidRDefault="00E964FF" w:rsidP="00C36121">
            <w:pPr>
              <w:pStyle w:val="TableParagraph"/>
              <w:ind w:left="0"/>
              <w:rPr>
                <w:b/>
                <w:sz w:val="24"/>
              </w:rPr>
            </w:pPr>
          </w:p>
          <w:p w14:paraId="0DCEC3C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039901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4B59CAA6"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4EC02BA7"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3D578E58"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2FC964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F1E8A4C"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EA6DD58" w14:textId="77777777" w:rsidTr="00B73A66">
        <w:trPr>
          <w:trHeight w:val="5175"/>
        </w:trPr>
        <w:tc>
          <w:tcPr>
            <w:tcW w:w="835" w:type="dxa"/>
          </w:tcPr>
          <w:p w14:paraId="6AB748E4" w14:textId="77777777" w:rsidR="00E964FF" w:rsidRPr="000C08C0" w:rsidRDefault="00E964FF" w:rsidP="00C36121">
            <w:pPr>
              <w:pStyle w:val="TableParagraph"/>
              <w:ind w:left="0"/>
            </w:pPr>
          </w:p>
        </w:tc>
        <w:tc>
          <w:tcPr>
            <w:tcW w:w="9633" w:type="dxa"/>
          </w:tcPr>
          <w:p w14:paraId="147437D6"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498EBA86"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3967FD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B36127" w14:textId="79BC470F"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6E703C" w:rsidRPr="006E703C">
              <w:rPr>
                <w:b/>
                <w:bCs/>
                <w:sz w:val="24"/>
                <w:u w:val="single"/>
              </w:rPr>
              <w:t>оказание услуг по перевозке имущества</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DC0DE0">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FA2ED48"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0875D460"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2B612BF6"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49E041FA"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3B4FE3D8"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2E4AF03"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1A1ABBE4"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32863656"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1DF5203"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40DF800" w14:textId="77777777" w:rsidTr="005D6347">
        <w:trPr>
          <w:trHeight w:val="8704"/>
        </w:trPr>
        <w:tc>
          <w:tcPr>
            <w:tcW w:w="827" w:type="dxa"/>
          </w:tcPr>
          <w:p w14:paraId="4F5A35F3" w14:textId="77777777" w:rsidR="00E964FF" w:rsidRPr="000C08C0" w:rsidRDefault="00E964FF" w:rsidP="00C36121">
            <w:pPr>
              <w:pStyle w:val="TableParagraph"/>
              <w:ind w:left="0"/>
            </w:pPr>
          </w:p>
        </w:tc>
        <w:tc>
          <w:tcPr>
            <w:tcW w:w="9632" w:type="dxa"/>
          </w:tcPr>
          <w:p w14:paraId="52D48497" w14:textId="77777777" w:rsidR="00E964FF" w:rsidRPr="000C08C0" w:rsidRDefault="00E964FF" w:rsidP="00C36121">
            <w:pPr>
              <w:pStyle w:val="TableParagraph"/>
              <w:rPr>
                <w:sz w:val="24"/>
              </w:rPr>
            </w:pPr>
          </w:p>
          <w:p w14:paraId="3DEF827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86D5232"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04F713C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15BE2A9C"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3B75656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1C12719"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0A05A069"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4E783B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0B48D0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7991EF1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E8E717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9A3C4E9"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AC60106" w14:textId="77777777" w:rsidR="00E964FF" w:rsidRPr="000C08C0" w:rsidRDefault="00E964FF" w:rsidP="00F46188">
            <w:pPr>
              <w:pStyle w:val="TableParagraph"/>
              <w:tabs>
                <w:tab w:val="left" w:pos="4934"/>
              </w:tabs>
              <w:ind w:right="3547"/>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F46188">
              <w:rPr>
                <w:b/>
                <w:bCs/>
                <w:spacing w:val="40"/>
                <w:sz w:val="24"/>
              </w:rPr>
              <w:t>113 000 000,00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29222FFA"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F9759C5"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C5BAD24"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6EFDB23" w14:textId="77777777" w:rsidR="00E964FF" w:rsidRDefault="00E964FF" w:rsidP="00E964FF">
      <w:pPr>
        <w:pStyle w:val="TableParagraph"/>
        <w:rPr>
          <w:b/>
          <w:sz w:val="24"/>
        </w:rPr>
      </w:pPr>
    </w:p>
    <w:p w14:paraId="0AB69DF7" w14:textId="77777777" w:rsidR="002C6ED0" w:rsidRPr="000C08C0" w:rsidRDefault="002C6ED0" w:rsidP="00E964FF">
      <w:pPr>
        <w:pStyle w:val="TableParagraph"/>
        <w:rPr>
          <w:b/>
          <w:sz w:val="24"/>
        </w:rPr>
      </w:pPr>
    </w:p>
    <w:p w14:paraId="1AD6D4D0" w14:textId="77777777" w:rsidR="00E964FF" w:rsidRPr="00E04A67" w:rsidRDefault="00E964FF" w:rsidP="00345EFE">
      <w:pPr>
        <w:rPr>
          <w:rFonts w:ascii="Times New Roman" w:hAnsi="Times New Roman" w:cs="Times New Roman"/>
          <w:b/>
          <w:sz w:val="2"/>
        </w:rPr>
      </w:pPr>
    </w:p>
    <w:p w14:paraId="3EAEFF5D" w14:textId="46FF0CAD" w:rsidR="00C51609" w:rsidRPr="00C51609" w:rsidRDefault="00670FE5"/>
    <w:sectPr w:rsidR="00C51609"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F8825" w14:textId="77777777" w:rsidR="008947B1" w:rsidRDefault="008947B1" w:rsidP="00282023">
      <w:pPr>
        <w:spacing w:after="0" w:line="240" w:lineRule="auto"/>
      </w:pPr>
      <w:r>
        <w:separator/>
      </w:r>
    </w:p>
  </w:endnote>
  <w:endnote w:type="continuationSeparator" w:id="0">
    <w:p w14:paraId="429FCA48" w14:textId="77777777" w:rsidR="008947B1" w:rsidRDefault="008947B1"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4DCE2" w14:textId="77777777" w:rsidR="008947B1" w:rsidRDefault="008947B1"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B8A8718" w14:textId="77777777" w:rsidR="008947B1" w:rsidRDefault="008947B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EA1F231" w14:textId="77777777" w:rsidR="008947B1" w:rsidRDefault="008947B1">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15D5193F" w14:textId="77777777" w:rsidR="008947B1" w:rsidRDefault="008947B1">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E1823" w14:textId="77777777" w:rsidR="008947B1" w:rsidRDefault="008947B1"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D6555" w14:textId="77777777" w:rsidR="008947B1" w:rsidRDefault="008947B1" w:rsidP="00282023">
      <w:pPr>
        <w:spacing w:after="0" w:line="240" w:lineRule="auto"/>
      </w:pPr>
      <w:r>
        <w:separator/>
      </w:r>
    </w:p>
  </w:footnote>
  <w:footnote w:type="continuationSeparator" w:id="0">
    <w:p w14:paraId="2C4DD328" w14:textId="77777777" w:rsidR="008947B1" w:rsidRDefault="008947B1" w:rsidP="00282023">
      <w:pPr>
        <w:spacing w:after="0" w:line="240" w:lineRule="auto"/>
      </w:pPr>
      <w:r>
        <w:continuationSeparator/>
      </w:r>
    </w:p>
  </w:footnote>
  <w:footnote w:id="1">
    <w:p w14:paraId="74A29ED3" w14:textId="77777777" w:rsidR="008947B1" w:rsidRPr="00690C70" w:rsidRDefault="008947B1"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1DB3F652" w14:textId="77777777" w:rsidR="008947B1" w:rsidRDefault="008947B1"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A90B7" w14:textId="77777777" w:rsidR="008947B1" w:rsidRPr="00B1583D" w:rsidRDefault="008947B1"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906B1"/>
    <w:rsid w:val="007A2D31"/>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13CC1"/>
    <w:rsid w:val="00C21D1F"/>
    <w:rsid w:val="00C21EC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6188"/>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BD49C37"/>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2EC85-2013-4EBA-9DA9-65B82C425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10604</Words>
  <Characters>60448</Characters>
  <Application>Microsoft Office Word</Application>
  <DocSecurity>0</DocSecurity>
  <Lines>503</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5</cp:revision>
  <cp:lastPrinted>2025-11-20T13:44:00Z</cp:lastPrinted>
  <dcterms:created xsi:type="dcterms:W3CDTF">2025-11-20T12:32:00Z</dcterms:created>
  <dcterms:modified xsi:type="dcterms:W3CDTF">2025-11-20T13:44:00Z</dcterms:modified>
</cp:coreProperties>
</file>